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9"/>
        <w:gridCol w:w="279"/>
        <w:gridCol w:w="711"/>
        <w:gridCol w:w="708"/>
        <w:gridCol w:w="58"/>
        <w:gridCol w:w="83"/>
        <w:gridCol w:w="142"/>
        <w:gridCol w:w="425"/>
        <w:gridCol w:w="426"/>
        <w:gridCol w:w="71"/>
        <w:gridCol w:w="207"/>
        <w:gridCol w:w="709"/>
        <w:gridCol w:w="323"/>
        <w:gridCol w:w="386"/>
        <w:gridCol w:w="425"/>
        <w:gridCol w:w="430"/>
        <w:gridCol w:w="709"/>
        <w:gridCol w:w="43"/>
        <w:gridCol w:w="807"/>
        <w:gridCol w:w="525"/>
        <w:gridCol w:w="184"/>
        <w:gridCol w:w="851"/>
        <w:gridCol w:w="855"/>
      </w:tblGrid>
      <w:tr w:rsidR="006A701A" w:rsidRPr="008B4FE6" w14:paraId="6EF6D00D" w14:textId="77777777" w:rsidTr="00C41A49">
        <w:trPr>
          <w:trHeight w:val="1611"/>
        </w:trPr>
        <w:tc>
          <w:tcPr>
            <w:tcW w:w="7112" w:type="dxa"/>
            <w:gridSpan w:val="16"/>
          </w:tcPr>
          <w:p w14:paraId="3DAA3B3A" w14:textId="77777777" w:rsidR="006A701A" w:rsidRDefault="006A701A" w:rsidP="00C47B97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4BA9617B" w14:textId="19CAC5D6" w:rsidR="00D708E9" w:rsidRDefault="001921A8" w:rsidP="00167261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 u</w:t>
            </w:r>
            <w:r w:rsidR="00F42BE8">
              <w:rPr>
                <w:rFonts w:ascii="Times New Roman" w:hAnsi="Times New Roman"/>
                <w:color w:val="000000"/>
              </w:rPr>
              <w:t>staw</w:t>
            </w:r>
            <w:r>
              <w:rPr>
                <w:rFonts w:ascii="Times New Roman" w:hAnsi="Times New Roman"/>
                <w:color w:val="000000"/>
              </w:rPr>
              <w:t>y</w:t>
            </w:r>
            <w:r w:rsidR="00F42BE8">
              <w:rPr>
                <w:rFonts w:ascii="Times New Roman" w:hAnsi="Times New Roman"/>
                <w:color w:val="000000"/>
              </w:rPr>
              <w:t xml:space="preserve"> </w:t>
            </w:r>
            <w:r w:rsidR="002A3248" w:rsidRPr="002A3248">
              <w:rPr>
                <w:rFonts w:ascii="Times New Roman" w:hAnsi="Times New Roman"/>
                <w:color w:val="000000"/>
              </w:rPr>
              <w:t>o zmianie ustawy – Prawo upadłościowe, ustawy – Prawo restrukturyzacyjne oraz ustawy o Krajowym Rejestrze Zadłużonych</w:t>
            </w:r>
          </w:p>
          <w:p w14:paraId="42C46529" w14:textId="4683DC5B" w:rsidR="006A701A" w:rsidRPr="008B4FE6" w:rsidRDefault="006A701A" w:rsidP="009004D2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07E69837" w14:textId="5ACED559" w:rsidR="00CB4111" w:rsidRPr="00C47B97" w:rsidRDefault="009E49C6" w:rsidP="00C47B97">
            <w:pPr>
              <w:spacing w:after="12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Ministerstwo Sprawiedliwości</w:t>
            </w:r>
          </w:p>
          <w:p w14:paraId="346A299B" w14:textId="77777777" w:rsidR="001B3460" w:rsidRPr="00C47B97" w:rsidRDefault="001B3460" w:rsidP="00B60583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C47B97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7DFC9D10" w14:textId="30C3DAE3" w:rsidR="00DA2997" w:rsidRPr="00C47B97" w:rsidRDefault="00DA2997" w:rsidP="00DA2997">
            <w:pPr>
              <w:tabs>
                <w:tab w:val="left" w:pos="5115"/>
              </w:tabs>
              <w:spacing w:after="120" w:line="240" w:lineRule="auto"/>
              <w:rPr>
                <w:rFonts w:ascii="Times New Roman" w:hAnsi="Times New Roman"/>
              </w:rPr>
            </w:pPr>
            <w:r w:rsidRPr="00C47B97">
              <w:rPr>
                <w:rFonts w:ascii="Times New Roman" w:hAnsi="Times New Roman"/>
              </w:rPr>
              <w:t>Arkadiusz Myrcha</w:t>
            </w:r>
            <w:r w:rsidR="00EA640F" w:rsidRPr="00C47B97">
              <w:rPr>
                <w:rFonts w:ascii="Times New Roman" w:hAnsi="Times New Roman"/>
              </w:rPr>
              <w:t xml:space="preserve">, </w:t>
            </w:r>
            <w:r w:rsidRPr="00C47B97">
              <w:rPr>
                <w:rFonts w:ascii="Times New Roman" w:hAnsi="Times New Roman"/>
              </w:rPr>
              <w:t>Sekretarz Stanu w Ministerstwie Sprawiedliwości</w:t>
            </w:r>
          </w:p>
          <w:p w14:paraId="71A24E84" w14:textId="4F35615A" w:rsidR="006A701A" w:rsidRPr="008B4FE6" w:rsidRDefault="006A701A" w:rsidP="009360B3">
            <w:pPr>
              <w:tabs>
                <w:tab w:val="left" w:pos="5115"/>
              </w:tabs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2033E9EA" w14:textId="5AFF8A75" w:rsidR="00390945" w:rsidRPr="00796FFF" w:rsidRDefault="00B60583" w:rsidP="00390945">
            <w:pPr>
              <w:spacing w:line="240" w:lineRule="auto"/>
              <w:rPr>
                <w:rFonts w:ascii="Times New Roman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u w:val="single"/>
              </w:rPr>
              <w:t>o</w:t>
            </w:r>
            <w:r w:rsidR="00390945" w:rsidRPr="00796FFF">
              <w:rPr>
                <w:rFonts w:ascii="Times New Roman" w:hAnsi="Times New Roman"/>
                <w:color w:val="000000"/>
                <w:u w:val="single"/>
              </w:rPr>
              <w:t>piekun legislacyjny:</w:t>
            </w:r>
          </w:p>
          <w:p w14:paraId="4CA27722" w14:textId="76685998" w:rsidR="009360B3" w:rsidRPr="009360B3" w:rsidRDefault="0058273B" w:rsidP="009360B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Łukasz Paszka</w:t>
            </w:r>
            <w:r w:rsidR="009360B3" w:rsidRPr="009360B3">
              <w:rPr>
                <w:rFonts w:ascii="Times New Roman" w:hAnsi="Times New Roman"/>
                <w:color w:val="000000"/>
              </w:rPr>
              <w:t>, Zastępca Dyrektora Departamentu Legislacyjnego</w:t>
            </w:r>
          </w:p>
          <w:p w14:paraId="504D8258" w14:textId="0C8E9345" w:rsidR="009360B3" w:rsidRPr="00DC112A" w:rsidRDefault="009360B3" w:rsidP="00C47B97">
            <w:pPr>
              <w:spacing w:after="12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9360B3">
              <w:rPr>
                <w:rFonts w:ascii="Times New Roman" w:hAnsi="Times New Roman"/>
                <w:color w:val="000000"/>
              </w:rPr>
              <w:t xml:space="preserve"> </w:t>
            </w:r>
            <w:r w:rsidRPr="00DC112A">
              <w:rPr>
                <w:rFonts w:ascii="Times New Roman" w:hAnsi="Times New Roman"/>
                <w:color w:val="000000"/>
                <w:lang w:val="en-US"/>
              </w:rPr>
              <w:t>tel. 22 52 12</w:t>
            </w:r>
            <w:r w:rsidR="005932E1" w:rsidRPr="00DC112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DC112A">
              <w:rPr>
                <w:rFonts w:ascii="Times New Roman" w:hAnsi="Times New Roman"/>
                <w:color w:val="000000"/>
                <w:lang w:val="en-US"/>
              </w:rPr>
              <w:t>764</w:t>
            </w:r>
            <w:r w:rsidR="005932E1" w:rsidRPr="00DC112A">
              <w:rPr>
                <w:rFonts w:ascii="Times New Roman" w:hAnsi="Times New Roman"/>
                <w:color w:val="000000"/>
                <w:lang w:val="en-US"/>
              </w:rPr>
              <w:t>, e-mail: sekretariat.dl@ms.gov.pl</w:t>
            </w:r>
          </w:p>
          <w:p w14:paraId="03AA030D" w14:textId="7AB2B747" w:rsidR="009360B3" w:rsidRPr="009360B3" w:rsidRDefault="0058273B" w:rsidP="009360B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Michał Gąsiorek</w:t>
            </w:r>
            <w:r w:rsidR="009360B3" w:rsidRPr="009360B3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główny specjalista</w:t>
            </w:r>
          </w:p>
          <w:p w14:paraId="2C43B8C7" w14:textId="77777777" w:rsidR="009360B3" w:rsidRPr="009360B3" w:rsidRDefault="009360B3" w:rsidP="009360B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9360B3">
              <w:rPr>
                <w:rFonts w:ascii="Times New Roman" w:hAnsi="Times New Roman"/>
                <w:color w:val="000000"/>
              </w:rPr>
              <w:t>Departament Legislacyjny</w:t>
            </w:r>
          </w:p>
          <w:p w14:paraId="31C249A2" w14:textId="6C174E71" w:rsidR="009360B3" w:rsidRPr="00C45C8A" w:rsidRDefault="009360B3" w:rsidP="00C47B97">
            <w:pPr>
              <w:spacing w:after="120" w:line="240" w:lineRule="auto"/>
              <w:rPr>
                <w:rFonts w:ascii="Times New Roman" w:hAnsi="Times New Roman"/>
                <w:color w:val="000000"/>
                <w:lang w:val="en-GB"/>
              </w:rPr>
            </w:pPr>
            <w:r w:rsidRPr="00C45C8A">
              <w:rPr>
                <w:rFonts w:ascii="Times New Roman" w:hAnsi="Times New Roman"/>
                <w:color w:val="000000"/>
                <w:lang w:val="en-GB"/>
              </w:rPr>
              <w:t xml:space="preserve">tel. 22 52 12 </w:t>
            </w:r>
            <w:r w:rsidR="0058273B" w:rsidRPr="00C45C8A">
              <w:rPr>
                <w:rFonts w:ascii="Times New Roman" w:hAnsi="Times New Roman"/>
                <w:color w:val="000000"/>
                <w:lang w:val="en-GB"/>
              </w:rPr>
              <w:t>708</w:t>
            </w:r>
            <w:r w:rsidRPr="00C45C8A">
              <w:rPr>
                <w:rFonts w:ascii="Times New Roman" w:hAnsi="Times New Roman"/>
                <w:color w:val="000000"/>
                <w:lang w:val="en-GB"/>
              </w:rPr>
              <w:t xml:space="preserve">, e-mail: </w:t>
            </w:r>
            <w:r w:rsidR="0058273B" w:rsidRPr="00C45C8A">
              <w:rPr>
                <w:rFonts w:ascii="Times New Roman" w:hAnsi="Times New Roman"/>
                <w:color w:val="000000"/>
                <w:lang w:val="en-GB"/>
              </w:rPr>
              <w:t>Michal.Gąsiorek</w:t>
            </w:r>
            <w:r w:rsidRPr="00C45C8A">
              <w:rPr>
                <w:rFonts w:ascii="Times New Roman" w:hAnsi="Times New Roman"/>
                <w:color w:val="000000"/>
                <w:lang w:val="en-GB"/>
              </w:rPr>
              <w:t xml:space="preserve">@ms.gov.pl </w:t>
            </w:r>
          </w:p>
          <w:p w14:paraId="37D4286B" w14:textId="0C7C4FE2" w:rsidR="004D7197" w:rsidRPr="00796FFF" w:rsidRDefault="00B60583" w:rsidP="009004D2">
            <w:pPr>
              <w:spacing w:line="240" w:lineRule="auto"/>
              <w:rPr>
                <w:rFonts w:ascii="Times New Roman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u w:val="single"/>
              </w:rPr>
              <w:t>o</w:t>
            </w:r>
            <w:r w:rsidR="00796FFF" w:rsidRPr="00796FFF">
              <w:rPr>
                <w:rFonts w:ascii="Times New Roman" w:hAnsi="Times New Roman"/>
                <w:color w:val="000000"/>
                <w:u w:val="single"/>
              </w:rPr>
              <w:t>piekun merytoryczny:</w:t>
            </w:r>
          </w:p>
          <w:p w14:paraId="1480E656" w14:textId="71DF0194" w:rsidR="0058273B" w:rsidRDefault="002F5739" w:rsidP="009360B3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Michał Peno</w:t>
            </w:r>
            <w:r w:rsidR="009360B3" w:rsidRPr="009360B3">
              <w:rPr>
                <w:rFonts w:ascii="Times New Roman" w:hAnsi="Times New Roman"/>
                <w:color w:val="000000"/>
              </w:rPr>
              <w:t xml:space="preserve">, Zastępca Dyrektora </w:t>
            </w:r>
            <w:r w:rsidR="0058273B" w:rsidRPr="0058273B">
              <w:rPr>
                <w:rFonts w:ascii="Times New Roman" w:hAnsi="Times New Roman"/>
                <w:color w:val="000000"/>
              </w:rPr>
              <w:t>Departament</w:t>
            </w:r>
            <w:r w:rsidR="0058273B">
              <w:rPr>
                <w:rFonts w:ascii="Times New Roman" w:hAnsi="Times New Roman"/>
                <w:color w:val="000000"/>
              </w:rPr>
              <w:t>u</w:t>
            </w:r>
            <w:r w:rsidR="0058273B" w:rsidRPr="0058273B">
              <w:rPr>
                <w:rFonts w:ascii="Times New Roman" w:hAnsi="Times New Roman"/>
                <w:color w:val="000000"/>
              </w:rPr>
              <w:t xml:space="preserve"> Prawa Cywilnego i Gospodarczego</w:t>
            </w:r>
          </w:p>
          <w:p w14:paraId="7AAB134A" w14:textId="30B13E8C" w:rsidR="004B5377" w:rsidRPr="00C45C8A" w:rsidRDefault="009360B3" w:rsidP="009360B3">
            <w:pPr>
              <w:spacing w:line="240" w:lineRule="auto"/>
              <w:rPr>
                <w:rFonts w:ascii="Times New Roman" w:hAnsi="Times New Roman"/>
                <w:color w:val="000000"/>
                <w:lang w:val="en-GB"/>
              </w:rPr>
            </w:pPr>
            <w:r w:rsidRPr="00C45C8A">
              <w:rPr>
                <w:rFonts w:ascii="Times New Roman" w:hAnsi="Times New Roman"/>
                <w:color w:val="000000"/>
                <w:lang w:val="en-GB"/>
              </w:rPr>
              <w:t xml:space="preserve">tel. 22 </w:t>
            </w:r>
            <w:r w:rsidR="0058273B" w:rsidRPr="00C45C8A">
              <w:rPr>
                <w:rFonts w:ascii="Times New Roman" w:hAnsi="Times New Roman"/>
                <w:color w:val="000000"/>
                <w:lang w:val="en-GB"/>
              </w:rPr>
              <w:t>52 12 423</w:t>
            </w:r>
            <w:r w:rsidR="005932E1" w:rsidRPr="00C45C8A">
              <w:rPr>
                <w:rFonts w:ascii="Times New Roman" w:hAnsi="Times New Roman"/>
                <w:color w:val="000000"/>
                <w:lang w:val="en-GB"/>
              </w:rPr>
              <w:t xml:space="preserve">, </w:t>
            </w:r>
            <w:r w:rsidR="00DA2997" w:rsidRPr="00C45C8A">
              <w:rPr>
                <w:rFonts w:ascii="Times New Roman" w:hAnsi="Times New Roman"/>
                <w:color w:val="000000"/>
                <w:lang w:val="en-GB"/>
              </w:rPr>
              <w:t xml:space="preserve">e-mail: </w:t>
            </w:r>
            <w:r w:rsidR="004B5377" w:rsidRPr="00C45C8A">
              <w:rPr>
                <w:rFonts w:ascii="Times New Roman" w:hAnsi="Times New Roman"/>
                <w:lang w:val="en-GB"/>
              </w:rPr>
              <w:t>sekretariat.d</w:t>
            </w:r>
            <w:r w:rsidR="0058273B" w:rsidRPr="00C45C8A">
              <w:rPr>
                <w:rFonts w:ascii="Times New Roman" w:hAnsi="Times New Roman"/>
                <w:lang w:val="en-GB"/>
              </w:rPr>
              <w:t>pcig</w:t>
            </w:r>
            <w:r w:rsidR="004B5377" w:rsidRPr="00C45C8A">
              <w:rPr>
                <w:rFonts w:ascii="Times New Roman" w:hAnsi="Times New Roman"/>
                <w:lang w:val="en-GB"/>
              </w:rPr>
              <w:t>@ms.gov.pl</w:t>
            </w:r>
          </w:p>
        </w:tc>
        <w:tc>
          <w:tcPr>
            <w:tcW w:w="3974" w:type="dxa"/>
            <w:gridSpan w:val="7"/>
            <w:shd w:val="clear" w:color="auto" w:fill="FFFFFF"/>
          </w:tcPr>
          <w:p w14:paraId="100FE91C" w14:textId="664B23ED" w:rsidR="001B3460" w:rsidRPr="00C47B97" w:rsidRDefault="001B3460" w:rsidP="001B3460">
            <w:pPr>
              <w:spacing w:line="240" w:lineRule="auto"/>
              <w:rPr>
                <w:rFonts w:ascii="Times New Roman" w:hAnsi="Times New Roman"/>
              </w:rPr>
            </w:pPr>
            <w:r w:rsidRPr="00C47B97">
              <w:rPr>
                <w:rFonts w:ascii="Times New Roman" w:hAnsi="Times New Roman"/>
                <w:b/>
              </w:rPr>
              <w:t>Data sporządzenia</w:t>
            </w:r>
          </w:p>
          <w:p w14:paraId="6E460D0F" w14:textId="1359F47A" w:rsidR="00D240D3" w:rsidRPr="00C47B97" w:rsidRDefault="009D1595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04</w:t>
            </w:r>
            <w:r w:rsidR="00D240D3" w:rsidRPr="00C47B97">
              <w:rPr>
                <w:rFonts w:ascii="Times New Roman" w:hAnsi="Times New Roman"/>
              </w:rPr>
              <w:t>.</w:t>
            </w:r>
            <w:r w:rsidR="00C31F04" w:rsidRPr="00C47B9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D240D3" w:rsidRPr="00C47B97">
              <w:rPr>
                <w:rFonts w:ascii="Times New Roman" w:hAnsi="Times New Roman"/>
              </w:rPr>
              <w:t xml:space="preserve">.2025 r. </w:t>
            </w:r>
          </w:p>
          <w:p w14:paraId="4D6E87F3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246258A2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772B22D3" w14:textId="39332FE4" w:rsidR="001665DA" w:rsidRDefault="00F42BE8" w:rsidP="00C47B9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Inicjatywa własna</w:t>
            </w:r>
          </w:p>
          <w:p w14:paraId="2A1FBDB6" w14:textId="77777777" w:rsidR="00C47B97" w:rsidRDefault="00C47B97" w:rsidP="00C47B9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1A7E00F1" w14:textId="5CD67D18" w:rsidR="006A701A" w:rsidRPr="002D51B1" w:rsidRDefault="006A701A" w:rsidP="002D51B1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</w:t>
            </w:r>
          </w:p>
        </w:tc>
      </w:tr>
      <w:tr w:rsidR="006A701A" w:rsidRPr="0022687A" w14:paraId="2B9675DE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99CCFF"/>
          </w:tcPr>
          <w:p w14:paraId="0D986CE6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6A6A4081" w14:textId="77777777" w:rsidTr="00C41A49">
        <w:trPr>
          <w:trHeight w:val="333"/>
        </w:trPr>
        <w:tc>
          <w:tcPr>
            <w:tcW w:w="11086" w:type="dxa"/>
            <w:gridSpan w:val="23"/>
            <w:shd w:val="clear" w:color="auto" w:fill="99CCFF"/>
            <w:vAlign w:val="center"/>
          </w:tcPr>
          <w:p w14:paraId="463495F9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7EF93749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FFFFFF"/>
          </w:tcPr>
          <w:p w14:paraId="41C59F1D" w14:textId="77777777" w:rsidR="009A1482" w:rsidRDefault="00053218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Obecnie nadzór nad wykonywaniem przez upadłego planu spłaty wierzycieli sprawuje z urzędu sąd. Powoduje to szereg problemów. Plan spłaty wierzycieli realizuje przede wszystkim ich prywatny interes polegający na zaspokojeniu ich roszczeń. Interes ogólnospołeczny nie jest wiodący. Dlatego </w:t>
            </w:r>
            <w:r w:rsidRPr="00053218">
              <w:rPr>
                <w:rFonts w:ascii="Times New Roman" w:hAnsi="Times New Roman"/>
              </w:rPr>
              <w:t>nadzór państwa nad prawidłowością wykonywania planu spłaty wierzycieli powinien mieć miejsce tylko wtedy, gdy żądają tego interesariusze</w:t>
            </w:r>
            <w:r>
              <w:rPr>
                <w:rFonts w:ascii="Times New Roman" w:hAnsi="Times New Roman"/>
              </w:rPr>
              <w:t xml:space="preserve">, którzy najlepiej wiedzą czy </w:t>
            </w:r>
            <w:r w:rsidRPr="00053218">
              <w:rPr>
                <w:rFonts w:ascii="Times New Roman" w:hAnsi="Times New Roman"/>
              </w:rPr>
              <w:t>przysługujące im roszczenia są spłacane przez dłużnika czy też zaprzesta</w:t>
            </w:r>
            <w:r>
              <w:rPr>
                <w:rFonts w:ascii="Times New Roman" w:hAnsi="Times New Roman"/>
              </w:rPr>
              <w:t>ł on</w:t>
            </w:r>
            <w:r w:rsidRPr="00053218">
              <w:rPr>
                <w:rFonts w:ascii="Times New Roman" w:hAnsi="Times New Roman"/>
              </w:rPr>
              <w:t xml:space="preserve"> realizacji planu spłaty</w:t>
            </w:r>
            <w:r>
              <w:rPr>
                <w:rFonts w:ascii="Times New Roman" w:hAnsi="Times New Roman"/>
              </w:rPr>
              <w:t>.</w:t>
            </w:r>
          </w:p>
          <w:p w14:paraId="2905990A" w14:textId="77777777" w:rsidR="00AF603C" w:rsidRDefault="00AF603C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</w:p>
          <w:p w14:paraId="16A622EB" w14:textId="77777777" w:rsidR="00AF603C" w:rsidRDefault="00AF603C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Ponadto sprawowanie nadzoru nad wykonywaniem planu spłaty wierzycieli nie stanowi sprawowania wymiaru sprawiedliwości, nie powinno być więc prowadzone przez sądy, dla których jest to czynność czasochłonna i prowadzi do przewlekłości w innych sprawach upadłościowych i restrukturyzacyjnych.</w:t>
            </w:r>
            <w:r w:rsidR="005E6C99">
              <w:rPr>
                <w:rFonts w:ascii="Times New Roman" w:hAnsi="Times New Roman"/>
              </w:rPr>
              <w:t xml:space="preserve"> </w:t>
            </w:r>
            <w:r w:rsidR="005E6C99" w:rsidRPr="005E6C99">
              <w:rPr>
                <w:rFonts w:ascii="Times New Roman" w:hAnsi="Times New Roman"/>
              </w:rPr>
              <w:t>Zniesienie nadzoru sądu z urzędu nie niesie żadnego ryzyka po stronie wierzycieli, z uwagi na wyposażenie ich w środki ochrony prawnej, dzięki którym mogą inicjować czynności nadzoru sądowego nad wykonywaniem planu spłaty.</w:t>
            </w:r>
          </w:p>
          <w:p w14:paraId="7A3EC88F" w14:textId="77777777" w:rsidR="00EA5B81" w:rsidRDefault="00EA5B81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</w:p>
          <w:p w14:paraId="20124589" w14:textId="02CFCA5D" w:rsidR="00EA5B81" w:rsidRDefault="00EA5B81" w:rsidP="00E4144B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Istnieje konieczność </w:t>
            </w:r>
            <w:r w:rsidRPr="00EA5B81">
              <w:rPr>
                <w:rFonts w:ascii="Times New Roman" w:hAnsi="Times New Roman"/>
              </w:rPr>
              <w:t>wzmocnienia nadzoru sędziego-komisarza nad toczącymi się postępowaniami upadłościowymi</w:t>
            </w:r>
            <w:r>
              <w:rPr>
                <w:rFonts w:ascii="Times New Roman" w:hAnsi="Times New Roman"/>
              </w:rPr>
              <w:t xml:space="preserve"> w celu ochrony</w:t>
            </w:r>
            <w:r w:rsidRPr="00EA5B81">
              <w:rPr>
                <w:rFonts w:ascii="Times New Roman" w:hAnsi="Times New Roman"/>
              </w:rPr>
              <w:t xml:space="preserve"> interesów drobnych wierzycieli w całym procesie upadłościowym</w:t>
            </w:r>
            <w:r>
              <w:rPr>
                <w:rFonts w:ascii="Times New Roman" w:hAnsi="Times New Roman"/>
              </w:rPr>
              <w:t>.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Nadzór sędziego-komisarza nad sprawozdaniami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syndyka ma na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celu ograniczenie nieprawidłowości w zarządzaniu przez syndyków masą upadłości,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zarówno osób fizycznych nieprowadzących działalności gospodarczej, jak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i przedsiębiorców, w tym w szczególności – nadmiernego, nieprawidłowego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wydatkowania środków finansowych znajdujących się w masie upadłości, co w efekcie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zwiększy również ochronę wierzycieli, w tym drobnych, jak również przyczyni się do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zwiększenia puli funduszów masy,</w:t>
            </w:r>
            <w:r w:rsidR="00E4144B">
              <w:rPr>
                <w:rFonts w:ascii="Times New Roman" w:hAnsi="Times New Roman"/>
              </w:rPr>
              <w:t xml:space="preserve"> </w:t>
            </w:r>
            <w:r w:rsidR="00E4144B" w:rsidRPr="00E4144B">
              <w:rPr>
                <w:rFonts w:ascii="Times New Roman" w:hAnsi="Times New Roman"/>
              </w:rPr>
              <w:t>z których następuje zaspokojenie wierzycieli.</w:t>
            </w:r>
          </w:p>
          <w:p w14:paraId="65A56CF6" w14:textId="77777777" w:rsidR="006D5147" w:rsidRDefault="006D5147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</w:p>
          <w:p w14:paraId="3E0A371E" w14:textId="789313DE" w:rsidR="00EA4960" w:rsidRDefault="006D5147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Sąd jest zobowi</w:t>
            </w:r>
            <w:r w:rsidR="002F6E13">
              <w:rPr>
                <w:rFonts w:ascii="Times New Roman" w:hAnsi="Times New Roman"/>
              </w:rPr>
              <w:t xml:space="preserve">ązany </w:t>
            </w:r>
            <w:r w:rsidR="002F6E13" w:rsidRPr="002F6E13">
              <w:rPr>
                <w:rFonts w:ascii="Times New Roman" w:hAnsi="Times New Roman"/>
              </w:rPr>
              <w:t>uchylić plan spłaty, nawet jeśli jest on prawidłowo wykonywany, ale upadły nie złożył sprawozdania rocznego, o którym mowa w art. 370c ust. 4 lub art. 491</w:t>
            </w:r>
            <w:r w:rsidR="00EA4960">
              <w:rPr>
                <w:rFonts w:ascii="Times New Roman" w:hAnsi="Times New Roman"/>
                <w:vertAlign w:val="superscript"/>
              </w:rPr>
              <w:t>18</w:t>
            </w:r>
            <w:r w:rsidR="00EA4960">
              <w:rPr>
                <w:rFonts w:ascii="Times New Roman" w:hAnsi="Times New Roman"/>
              </w:rPr>
              <w:t xml:space="preserve"> </w:t>
            </w:r>
            <w:r w:rsidR="002F6E13" w:rsidRPr="002F6E13">
              <w:rPr>
                <w:rFonts w:ascii="Times New Roman" w:hAnsi="Times New Roman"/>
              </w:rPr>
              <w:t xml:space="preserve">ust. 3 </w:t>
            </w:r>
            <w:r w:rsidR="00354410">
              <w:rPr>
                <w:rFonts w:ascii="Times New Roman" w:hAnsi="Times New Roman"/>
              </w:rPr>
              <w:t xml:space="preserve">ustawy </w:t>
            </w:r>
            <w:r w:rsidR="00354410" w:rsidRPr="00354410">
              <w:rPr>
                <w:rFonts w:ascii="Times New Roman" w:hAnsi="Times New Roman"/>
              </w:rPr>
              <w:t xml:space="preserve">z dnia 28 lutego 2003 r. – </w:t>
            </w:r>
            <w:r w:rsidR="00354410">
              <w:rPr>
                <w:rFonts w:ascii="Times New Roman" w:hAnsi="Times New Roman"/>
              </w:rPr>
              <w:t>Prawo upadłościowe</w:t>
            </w:r>
            <w:r w:rsidR="00354410">
              <w:rPr>
                <w:rStyle w:val="Odwoanieprzypisudolnego"/>
                <w:rFonts w:ascii="Times New Roman" w:hAnsi="Times New Roman"/>
              </w:rPr>
              <w:footnoteReference w:id="1"/>
            </w:r>
            <w:r w:rsidR="00354410">
              <w:rPr>
                <w:rFonts w:ascii="Times New Roman" w:hAnsi="Times New Roman"/>
              </w:rPr>
              <w:t xml:space="preserve"> (dalej: P.U.)</w:t>
            </w:r>
            <w:r w:rsidR="00EA4960">
              <w:rPr>
                <w:rFonts w:ascii="Times New Roman" w:hAnsi="Times New Roman"/>
              </w:rPr>
              <w:t xml:space="preserve">. Rozwiązanie to jest nieefektywne, gdyż może doprowadzić do uchylenia planu spłaty nawet, gdy nie chcą tego wierzyciele. W praktyce zdarza się to z przyczyn niezawinionych przez upadłego, gdy jest on osobą wykluczoną cyfrowo i nie potrafi złożyć </w:t>
            </w:r>
            <w:r w:rsidR="00EA4960" w:rsidRPr="00EA4960">
              <w:rPr>
                <w:rFonts w:ascii="Times New Roman" w:hAnsi="Times New Roman"/>
              </w:rPr>
              <w:t>sprawozdania przez system teleinformatyczny do obsługi postępowania sądowego</w:t>
            </w:r>
            <w:r w:rsidR="00EA4960">
              <w:rPr>
                <w:rFonts w:ascii="Times New Roman" w:hAnsi="Times New Roman"/>
              </w:rPr>
              <w:t>.</w:t>
            </w:r>
            <w:r w:rsidR="00270232">
              <w:rPr>
                <w:rFonts w:ascii="Times New Roman" w:hAnsi="Times New Roman"/>
              </w:rPr>
              <w:t xml:space="preserve"> P</w:t>
            </w:r>
            <w:r w:rsidR="00270232" w:rsidRPr="00270232">
              <w:rPr>
                <w:rFonts w:ascii="Times New Roman" w:hAnsi="Times New Roman"/>
              </w:rPr>
              <w:t xml:space="preserve">lan spłaty wierzycieli </w:t>
            </w:r>
            <w:r w:rsidR="00270232">
              <w:rPr>
                <w:rFonts w:ascii="Times New Roman" w:hAnsi="Times New Roman"/>
              </w:rPr>
              <w:t>na tym etapie postępowania służy</w:t>
            </w:r>
            <w:r w:rsidR="00270232" w:rsidRPr="00270232">
              <w:rPr>
                <w:rFonts w:ascii="Times New Roman" w:hAnsi="Times New Roman"/>
              </w:rPr>
              <w:t xml:space="preserve"> </w:t>
            </w:r>
            <w:r w:rsidR="00270232">
              <w:rPr>
                <w:rFonts w:ascii="Times New Roman" w:hAnsi="Times New Roman"/>
              </w:rPr>
              <w:t xml:space="preserve">przede </w:t>
            </w:r>
            <w:r w:rsidR="00270232" w:rsidRPr="00270232">
              <w:rPr>
                <w:rFonts w:ascii="Times New Roman" w:hAnsi="Times New Roman"/>
              </w:rPr>
              <w:t>wszystkim prywatn</w:t>
            </w:r>
            <w:r w:rsidR="00270232">
              <w:rPr>
                <w:rFonts w:ascii="Times New Roman" w:hAnsi="Times New Roman"/>
              </w:rPr>
              <w:t>emu</w:t>
            </w:r>
            <w:r w:rsidR="00270232" w:rsidRPr="00270232">
              <w:rPr>
                <w:rFonts w:ascii="Times New Roman" w:hAnsi="Times New Roman"/>
              </w:rPr>
              <w:t xml:space="preserve"> interes</w:t>
            </w:r>
            <w:r w:rsidR="00270232">
              <w:rPr>
                <w:rFonts w:ascii="Times New Roman" w:hAnsi="Times New Roman"/>
              </w:rPr>
              <w:t>owi</w:t>
            </w:r>
            <w:r w:rsidR="00270232" w:rsidRPr="00270232">
              <w:rPr>
                <w:rFonts w:ascii="Times New Roman" w:hAnsi="Times New Roman"/>
              </w:rPr>
              <w:t xml:space="preserve"> majątkow</w:t>
            </w:r>
            <w:r w:rsidR="00270232">
              <w:rPr>
                <w:rFonts w:ascii="Times New Roman" w:hAnsi="Times New Roman"/>
              </w:rPr>
              <w:t>emu</w:t>
            </w:r>
            <w:r w:rsidR="00270232" w:rsidRPr="00270232">
              <w:rPr>
                <w:rFonts w:ascii="Times New Roman" w:hAnsi="Times New Roman"/>
              </w:rPr>
              <w:t xml:space="preserve"> wierzycieli</w:t>
            </w:r>
            <w:r w:rsidR="00270232">
              <w:rPr>
                <w:rFonts w:ascii="Times New Roman" w:hAnsi="Times New Roman"/>
              </w:rPr>
              <w:t>, a w mniejszym stopniu</w:t>
            </w:r>
            <w:r w:rsidR="00270232" w:rsidRPr="00270232">
              <w:rPr>
                <w:rFonts w:ascii="Times New Roman" w:hAnsi="Times New Roman"/>
              </w:rPr>
              <w:t xml:space="preserve"> interes</w:t>
            </w:r>
            <w:r w:rsidR="00270232">
              <w:rPr>
                <w:rFonts w:ascii="Times New Roman" w:hAnsi="Times New Roman"/>
              </w:rPr>
              <w:t>owi</w:t>
            </w:r>
            <w:r w:rsidR="00270232" w:rsidRPr="00270232">
              <w:rPr>
                <w:rFonts w:ascii="Times New Roman" w:hAnsi="Times New Roman"/>
              </w:rPr>
              <w:t xml:space="preserve"> ogólnospołeczn</w:t>
            </w:r>
            <w:r w:rsidR="00270232">
              <w:rPr>
                <w:rFonts w:ascii="Times New Roman" w:hAnsi="Times New Roman"/>
              </w:rPr>
              <w:t>emu. Dlatego</w:t>
            </w:r>
            <w:r w:rsidR="00270232" w:rsidRPr="00270232">
              <w:rPr>
                <w:rFonts w:ascii="Times New Roman" w:hAnsi="Times New Roman"/>
              </w:rPr>
              <w:t xml:space="preserve"> nadzór państwa nad prawidłowością wykonywania planu spłaty wierzycieli powinien mieć miejsce tylko wtedy, gdy żądają tego interesariusze.</w:t>
            </w:r>
            <w:r w:rsidR="00270232">
              <w:rPr>
                <w:rFonts w:ascii="Times New Roman" w:hAnsi="Times New Roman"/>
              </w:rPr>
              <w:t xml:space="preserve"> Wierzyciele </w:t>
            </w:r>
            <w:r w:rsidR="00270232" w:rsidRPr="00270232">
              <w:rPr>
                <w:rFonts w:ascii="Times New Roman" w:hAnsi="Times New Roman"/>
              </w:rPr>
              <w:t>mają najlepszą wiedzę na temat tego, czy przysługujące im roszczenia są spłacane przez dłużnika czy też zaprzesta</w:t>
            </w:r>
            <w:r w:rsidR="00E64E21">
              <w:rPr>
                <w:rFonts w:ascii="Times New Roman" w:hAnsi="Times New Roman"/>
              </w:rPr>
              <w:t>ł on</w:t>
            </w:r>
            <w:r w:rsidR="00270232" w:rsidRPr="00270232">
              <w:rPr>
                <w:rFonts w:ascii="Times New Roman" w:hAnsi="Times New Roman"/>
              </w:rPr>
              <w:t xml:space="preserve"> realizacji planu spłaty wierzycieli.</w:t>
            </w:r>
          </w:p>
          <w:p w14:paraId="4F0095FE" w14:textId="77777777" w:rsidR="00810B59" w:rsidRDefault="00810B59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</w:p>
          <w:p w14:paraId="57FCD00E" w14:textId="3D6E33CC" w:rsidR="00EA5B81" w:rsidRDefault="00810B59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Powoduje to konieczność </w:t>
            </w:r>
            <w:r w:rsidRPr="00810B59">
              <w:rPr>
                <w:rFonts w:ascii="Times New Roman" w:hAnsi="Times New Roman"/>
              </w:rPr>
              <w:t>przyjęcia zasady, że do umorzenia zobowiązań dochodzi z mocy prawa po zakończeniu okresu realizacji planu spłaty wierzycieli, pod warunkiem, że plan spłaty wierzycieli nie został przez sąd uchylony lub zmieniony.</w:t>
            </w:r>
            <w:r>
              <w:rPr>
                <w:rFonts w:ascii="Times New Roman" w:hAnsi="Times New Roman"/>
              </w:rPr>
              <w:t xml:space="preserve"> Konsekwencją tej zmiany będzie przyjęcie rozwiązania</w:t>
            </w:r>
            <w:r w:rsidRPr="00810B59">
              <w:rPr>
                <w:rFonts w:ascii="Times New Roman" w:hAnsi="Times New Roman"/>
              </w:rPr>
              <w:t xml:space="preserve">, że umorzenie zobowiązań upadłego następuje z upływem </w:t>
            </w:r>
            <w:r w:rsidR="00D11ED5">
              <w:rPr>
                <w:rFonts w:ascii="Times New Roman" w:hAnsi="Times New Roman"/>
              </w:rPr>
              <w:t>trzech miesięcy</w:t>
            </w:r>
            <w:r w:rsidRPr="00810B59">
              <w:rPr>
                <w:rFonts w:ascii="Times New Roman" w:hAnsi="Times New Roman"/>
              </w:rPr>
              <w:t xml:space="preserve"> od upływu okresu, na który został ustalony plan spłaty wierzycieli</w:t>
            </w:r>
            <w:r>
              <w:rPr>
                <w:rFonts w:ascii="Times New Roman" w:hAnsi="Times New Roman"/>
              </w:rPr>
              <w:t>, co ma na celu zapewnienie ochrony prawnej wierzycieli.</w:t>
            </w:r>
          </w:p>
          <w:p w14:paraId="3BC5890D" w14:textId="77777777" w:rsidR="002F621C" w:rsidRDefault="002F621C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</w:p>
          <w:p w14:paraId="093986E8" w14:textId="208CD84E" w:rsidR="002F621C" w:rsidRPr="00852E49" w:rsidRDefault="002F621C" w:rsidP="00C47B97">
            <w:pPr>
              <w:tabs>
                <w:tab w:val="left" w:pos="313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2F621C">
              <w:rPr>
                <w:rFonts w:ascii="Times New Roman" w:hAnsi="Times New Roman"/>
              </w:rPr>
              <w:t xml:space="preserve"> postępowaniach </w:t>
            </w:r>
            <w:r>
              <w:rPr>
                <w:rFonts w:ascii="Times New Roman" w:hAnsi="Times New Roman"/>
              </w:rPr>
              <w:t xml:space="preserve">upadłościowych </w:t>
            </w:r>
            <w:r w:rsidRPr="002F621C">
              <w:rPr>
                <w:rFonts w:ascii="Times New Roman" w:hAnsi="Times New Roman"/>
              </w:rPr>
              <w:t>skarga kasacyjna ma znikome zastosowanie w praktyce</w:t>
            </w:r>
            <w:r>
              <w:rPr>
                <w:rFonts w:ascii="Times New Roman" w:hAnsi="Times New Roman"/>
              </w:rPr>
              <w:t>, gdyż dotyczą one</w:t>
            </w:r>
            <w:r w:rsidRPr="002F621C">
              <w:rPr>
                <w:rFonts w:ascii="Times New Roman" w:hAnsi="Times New Roman"/>
              </w:rPr>
              <w:t xml:space="preserve"> przede wszystkim ustaleń faktycznych </w:t>
            </w:r>
            <w:r w:rsidR="00BE7DE8">
              <w:rPr>
                <w:rFonts w:ascii="Times New Roman" w:hAnsi="Times New Roman"/>
              </w:rPr>
              <w:t>(</w:t>
            </w:r>
            <w:r w:rsidRPr="002F621C">
              <w:rPr>
                <w:rFonts w:ascii="Times New Roman" w:hAnsi="Times New Roman"/>
              </w:rPr>
              <w:t>możliwości zarobkowych upadłego i jego sytuacji osobistej, przyczyn powstania stanu niewypłacalności, stopnia winy w dorowadzeniu do stanu niewypłacalności</w:t>
            </w:r>
            <w:r w:rsidR="00BE7DE8">
              <w:rPr>
                <w:rFonts w:ascii="Times New Roman" w:hAnsi="Times New Roman"/>
              </w:rPr>
              <w:t>)</w:t>
            </w:r>
            <w:r w:rsidRPr="002F621C">
              <w:rPr>
                <w:rFonts w:ascii="Times New Roman" w:hAnsi="Times New Roman"/>
              </w:rPr>
              <w:t>, a nie interpretacji przepisów prawa. Kwestia ustaleń faktycznych nie mieści się</w:t>
            </w:r>
            <w:r>
              <w:rPr>
                <w:rFonts w:ascii="Times New Roman" w:hAnsi="Times New Roman"/>
              </w:rPr>
              <w:t xml:space="preserve"> zaś</w:t>
            </w:r>
            <w:r w:rsidRPr="002F621C">
              <w:rPr>
                <w:rFonts w:ascii="Times New Roman" w:hAnsi="Times New Roman"/>
              </w:rPr>
              <w:t xml:space="preserve"> w zakresie kontroli kasacyjnej sprawowanej przez Sąd Najwyższy.</w:t>
            </w:r>
          </w:p>
        </w:tc>
      </w:tr>
      <w:tr w:rsidR="006A701A" w:rsidRPr="008B4FE6" w14:paraId="3A6E369C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99CCFF"/>
            <w:vAlign w:val="center"/>
          </w:tcPr>
          <w:p w14:paraId="39CAF6E3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lastRenderedPageBreak/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365B3467" w14:textId="77777777" w:rsidTr="00C41A49">
        <w:trPr>
          <w:trHeight w:val="142"/>
        </w:trPr>
        <w:tc>
          <w:tcPr>
            <w:tcW w:w="11086" w:type="dxa"/>
            <w:gridSpan w:val="23"/>
          </w:tcPr>
          <w:p w14:paraId="7756AF31" w14:textId="0C6C3DDC" w:rsidR="002F0722" w:rsidRDefault="002F0722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</w:t>
            </w:r>
            <w:r w:rsidRPr="002F0722">
              <w:rPr>
                <w:rFonts w:ascii="Times New Roman" w:hAnsi="Times New Roman"/>
                <w:b/>
                <w:bCs/>
              </w:rPr>
              <w:t xml:space="preserve">rt. 168 ust. 2a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48AFCE3F" w14:textId="78D2A853" w:rsidR="002F621C" w:rsidRDefault="002F0722" w:rsidP="00394967">
            <w:pPr>
              <w:jc w:val="both"/>
              <w:rPr>
                <w:rFonts w:ascii="Times New Roman" w:hAnsi="Times New Roman"/>
              </w:rPr>
            </w:pPr>
            <w:r w:rsidRPr="002F0722">
              <w:rPr>
                <w:rFonts w:ascii="Times New Roman" w:hAnsi="Times New Roman"/>
              </w:rPr>
              <w:t>Sprawozdania, o których mowa w ust. 1, 2 i 4,</w:t>
            </w:r>
            <w:r w:rsidR="00EA5B81">
              <w:rPr>
                <w:rFonts w:ascii="Times New Roman" w:hAnsi="Times New Roman"/>
              </w:rPr>
              <w:t xml:space="preserve"> będzie</w:t>
            </w:r>
            <w:r w:rsidRPr="002F0722">
              <w:rPr>
                <w:rFonts w:ascii="Times New Roman" w:hAnsi="Times New Roman"/>
              </w:rPr>
              <w:t xml:space="preserve"> rozpozna</w:t>
            </w:r>
            <w:r w:rsidR="00EA5B81">
              <w:rPr>
                <w:rFonts w:ascii="Times New Roman" w:hAnsi="Times New Roman"/>
              </w:rPr>
              <w:t>wał</w:t>
            </w:r>
            <w:r w:rsidRPr="002F0722">
              <w:rPr>
                <w:rFonts w:ascii="Times New Roman" w:hAnsi="Times New Roman"/>
              </w:rPr>
              <w:t xml:space="preserve"> sędzia-komisarz po wysłuchaniu w miarę potrzeby i możliwości syndyka, upadłego i członków rady wierzycieli</w:t>
            </w:r>
            <w:r w:rsidR="00EA5B81">
              <w:rPr>
                <w:rFonts w:ascii="Times New Roman" w:hAnsi="Times New Roman"/>
              </w:rPr>
              <w:t>.</w:t>
            </w:r>
            <w:r w:rsidRPr="002F072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Projektowany przepis wzm</w:t>
            </w:r>
            <w:r w:rsidR="00EA5B81">
              <w:rPr>
                <w:rFonts w:ascii="Times New Roman" w:hAnsi="Times New Roman"/>
              </w:rPr>
              <w:t>ocni</w:t>
            </w:r>
            <w:r>
              <w:rPr>
                <w:rFonts w:ascii="Times New Roman" w:hAnsi="Times New Roman"/>
              </w:rPr>
              <w:t xml:space="preserve"> nadzór sędziego-komisarza nad toczącymi się postępowaniami upadłościowymi. </w:t>
            </w:r>
            <w:r w:rsidR="009C01BD">
              <w:rPr>
                <w:rFonts w:ascii="Times New Roman" w:hAnsi="Times New Roman"/>
              </w:rPr>
              <w:t>.</w:t>
            </w:r>
          </w:p>
          <w:p w14:paraId="1B3F6341" w14:textId="77777777" w:rsidR="002F621C" w:rsidRPr="002F621C" w:rsidRDefault="002F621C" w:rsidP="00394967">
            <w:pPr>
              <w:jc w:val="both"/>
              <w:rPr>
                <w:rFonts w:ascii="Times New Roman" w:hAnsi="Times New Roman"/>
              </w:rPr>
            </w:pPr>
          </w:p>
          <w:p w14:paraId="6E25B85F" w14:textId="703F5188" w:rsidR="002A24C4" w:rsidRPr="00DA450D" w:rsidRDefault="00DA450D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</w:t>
            </w:r>
            <w:r w:rsidRPr="00DA450D">
              <w:rPr>
                <w:rFonts w:ascii="Times New Roman" w:hAnsi="Times New Roman"/>
                <w:b/>
                <w:bCs/>
              </w:rPr>
              <w:t xml:space="preserve">rt. 219 ust. 4 oraz art. 221 ust. 1a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62F4E3EE" w14:textId="564F1C2C" w:rsidR="00DA450D" w:rsidRDefault="00DA450D" w:rsidP="00394967">
            <w:pPr>
              <w:jc w:val="both"/>
              <w:rPr>
                <w:rFonts w:ascii="Times New Roman" w:hAnsi="Times New Roman"/>
              </w:rPr>
            </w:pPr>
            <w:r w:rsidRPr="00DA450D">
              <w:rPr>
                <w:rFonts w:ascii="Times New Roman" w:hAnsi="Times New Roman"/>
              </w:rPr>
              <w:t>Zmiana zakłada, że obwieszczeń, w tym obwieszczeń o prawomocności orzeczenia, jak również ujawnienia informacji o prawomocności orzeczenia, może dokonać w systemie teleinformatycznym obsługującym postępowanie sądowe także asystent sędziego lub pracownik sekretariatu</w:t>
            </w:r>
            <w:r>
              <w:rPr>
                <w:rFonts w:ascii="Times New Roman" w:hAnsi="Times New Roman"/>
              </w:rPr>
              <w:t>. Ma to na celu zmniejszenie obciążenia sędziów i referendarzy sądowych czynnościami technicznymi.</w:t>
            </w:r>
            <w:r w:rsidR="00F11143">
              <w:rPr>
                <w:rFonts w:ascii="Times New Roman" w:hAnsi="Times New Roman"/>
              </w:rPr>
              <w:t xml:space="preserve"> Ministerstwo Sprawiedliwości nie posiada danych dotyczących skali obciążeń tymi czynnościami.</w:t>
            </w:r>
          </w:p>
          <w:p w14:paraId="0F468FEF" w14:textId="77777777" w:rsidR="00DA450D" w:rsidRDefault="00DA450D" w:rsidP="00394967">
            <w:pPr>
              <w:jc w:val="both"/>
              <w:rPr>
                <w:rFonts w:ascii="Times New Roman" w:hAnsi="Times New Roman"/>
              </w:rPr>
            </w:pPr>
          </w:p>
          <w:p w14:paraId="53E3E031" w14:textId="4827CFCF" w:rsidR="00DA450D" w:rsidRPr="00794E02" w:rsidRDefault="00794E02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94E02">
              <w:rPr>
                <w:rFonts w:ascii="Times New Roman" w:hAnsi="Times New Roman"/>
                <w:b/>
                <w:bCs/>
              </w:rPr>
              <w:t xml:space="preserve">Art. 370a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10F98B46" w14:textId="3A5C065A" w:rsidR="00794E02" w:rsidRDefault="006C560C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</w:t>
            </w:r>
            <w:r w:rsidRPr="006C560C">
              <w:rPr>
                <w:rFonts w:ascii="Times New Roman" w:hAnsi="Times New Roman"/>
              </w:rPr>
              <w:t>morzenie zobowiązań upadłego nast</w:t>
            </w:r>
            <w:r>
              <w:rPr>
                <w:rFonts w:ascii="Times New Roman" w:hAnsi="Times New Roman"/>
              </w:rPr>
              <w:t>ąpi</w:t>
            </w:r>
            <w:r w:rsidRPr="006C560C">
              <w:rPr>
                <w:rFonts w:ascii="Times New Roman" w:hAnsi="Times New Roman"/>
              </w:rPr>
              <w:t xml:space="preserve"> z upływem </w:t>
            </w:r>
            <w:r w:rsidR="00D11ED5">
              <w:rPr>
                <w:rFonts w:ascii="Times New Roman" w:hAnsi="Times New Roman"/>
              </w:rPr>
              <w:t>trzech miesięcy</w:t>
            </w:r>
            <w:r w:rsidRPr="006C560C">
              <w:rPr>
                <w:rFonts w:ascii="Times New Roman" w:hAnsi="Times New Roman"/>
              </w:rPr>
              <w:t xml:space="preserve"> od upływu okresu, na który został ustalony plan spłaty wierzycieli</w:t>
            </w:r>
            <w:r>
              <w:rPr>
                <w:rFonts w:ascii="Times New Roman" w:hAnsi="Times New Roman"/>
              </w:rPr>
              <w:t xml:space="preserve">. </w:t>
            </w:r>
            <w:r w:rsidRPr="006C560C">
              <w:rPr>
                <w:rFonts w:ascii="Times New Roman" w:hAnsi="Times New Roman"/>
              </w:rPr>
              <w:t xml:space="preserve">Wierzyciele </w:t>
            </w:r>
            <w:r>
              <w:rPr>
                <w:rFonts w:ascii="Times New Roman" w:hAnsi="Times New Roman"/>
              </w:rPr>
              <w:t>będą mieli</w:t>
            </w:r>
            <w:r w:rsidRPr="006C560C">
              <w:rPr>
                <w:rFonts w:ascii="Times New Roman" w:hAnsi="Times New Roman"/>
              </w:rPr>
              <w:t xml:space="preserve"> możliwość wnoszenia do sądu o zmianę lub uchylenie planu spłaty nie tylko w okresie realizacji planu, ale również w ciągu dodatkowych trzech miesięcy od upływu okresu, na który plan ustalono</w:t>
            </w:r>
            <w:r w:rsidR="00B32891">
              <w:rPr>
                <w:rFonts w:ascii="Times New Roman" w:hAnsi="Times New Roman"/>
              </w:rPr>
              <w:t xml:space="preserve">. </w:t>
            </w:r>
          </w:p>
          <w:p w14:paraId="29135898" w14:textId="77777777" w:rsidR="00B32891" w:rsidRDefault="00B32891" w:rsidP="00394967">
            <w:pPr>
              <w:jc w:val="both"/>
              <w:rPr>
                <w:rFonts w:ascii="Times New Roman" w:hAnsi="Times New Roman"/>
              </w:rPr>
            </w:pPr>
            <w:r w:rsidRPr="00B32891">
              <w:rPr>
                <w:rFonts w:ascii="Times New Roman" w:hAnsi="Times New Roman"/>
              </w:rPr>
              <w:t>Informacja na temat zasad przyszłego umorzenia zobowiązań upadłego</w:t>
            </w:r>
            <w:r>
              <w:rPr>
                <w:rFonts w:ascii="Times New Roman" w:hAnsi="Times New Roman"/>
              </w:rPr>
              <w:t xml:space="preserve"> będzie </w:t>
            </w:r>
            <w:r w:rsidRPr="00B32891">
              <w:rPr>
                <w:rFonts w:ascii="Times New Roman" w:hAnsi="Times New Roman"/>
              </w:rPr>
              <w:t>elementem obligatoryjnym postanowienia o ustaleniu planu spłaty wierzycieli</w:t>
            </w:r>
            <w:r>
              <w:rPr>
                <w:rFonts w:ascii="Times New Roman" w:hAnsi="Times New Roman"/>
              </w:rPr>
              <w:t xml:space="preserve">, które podlega obwieszczeniu, w celu zwiększenia transparentności postępowania oraz pewności obrotu. </w:t>
            </w:r>
          </w:p>
          <w:p w14:paraId="373F3329" w14:textId="77777777" w:rsidR="00B32891" w:rsidRDefault="00B32891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B32891">
              <w:rPr>
                <w:rFonts w:ascii="Times New Roman" w:hAnsi="Times New Roman"/>
              </w:rPr>
              <w:t>o uprawomocnieniu się postanowienia o ustaleniu planu spłaty wierzycieli</w:t>
            </w:r>
            <w:r>
              <w:rPr>
                <w:rFonts w:ascii="Times New Roman" w:hAnsi="Times New Roman"/>
              </w:rPr>
              <w:t xml:space="preserve"> nastąpi kolejne obwieszczenie zawierające informację o</w:t>
            </w:r>
            <w:r w:rsidRPr="00B32891">
              <w:rPr>
                <w:rFonts w:ascii="Times New Roman" w:hAnsi="Times New Roman"/>
              </w:rPr>
              <w:t xml:space="preserve"> terminie (dniu), z upływem którego zobowiązania upadłego ulegną umorzeniu z mocy prawa</w:t>
            </w:r>
            <w:r>
              <w:rPr>
                <w:rFonts w:ascii="Times New Roman" w:hAnsi="Times New Roman"/>
              </w:rPr>
              <w:t>.</w:t>
            </w:r>
            <w:r w:rsidR="001D447A">
              <w:rPr>
                <w:rFonts w:ascii="Times New Roman" w:hAnsi="Times New Roman"/>
              </w:rPr>
              <w:t xml:space="preserve"> Dzięki temu </w:t>
            </w:r>
            <w:r w:rsidR="009E5DAF">
              <w:rPr>
                <w:rFonts w:ascii="Times New Roman" w:hAnsi="Times New Roman"/>
              </w:rPr>
              <w:t>możliwe będzie ustalenie terminu końcowego realizacji planu spłaty wierzycieli.</w:t>
            </w:r>
          </w:p>
          <w:p w14:paraId="56B649BD" w14:textId="77777777" w:rsidR="00190595" w:rsidRDefault="00190595" w:rsidP="00394967">
            <w:pPr>
              <w:jc w:val="both"/>
              <w:rPr>
                <w:rFonts w:ascii="Times New Roman" w:hAnsi="Times New Roman"/>
              </w:rPr>
            </w:pPr>
          </w:p>
          <w:p w14:paraId="514653AE" w14:textId="776C6F7A" w:rsidR="00190595" w:rsidRPr="00794E02" w:rsidRDefault="00190595" w:rsidP="0019059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94E02">
              <w:rPr>
                <w:rFonts w:ascii="Times New Roman" w:hAnsi="Times New Roman"/>
                <w:b/>
                <w:bCs/>
              </w:rPr>
              <w:t>Art. 370</w:t>
            </w:r>
            <w:r>
              <w:rPr>
                <w:rFonts w:ascii="Times New Roman" w:hAnsi="Times New Roman"/>
                <w:b/>
                <w:bCs/>
              </w:rPr>
              <w:t>b</w:t>
            </w:r>
            <w:r w:rsidRPr="00794E02">
              <w:rPr>
                <w:rFonts w:ascii="Times New Roman" w:hAnsi="Times New Roman"/>
                <w:b/>
                <w:bCs/>
              </w:rPr>
              <w:t xml:space="preserve">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58AD14D7" w14:textId="0C3F0D9E" w:rsidR="00190595" w:rsidRDefault="00DA65BB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Zmienione</w:t>
            </w:r>
            <w:r w:rsidR="00190595">
              <w:rPr>
                <w:rFonts w:ascii="Times New Roman" w:hAnsi="Times New Roman"/>
              </w:rPr>
              <w:t xml:space="preserve"> zostaną przepisy </w:t>
            </w:r>
            <w:r w:rsidR="00190595" w:rsidRPr="00190595">
              <w:rPr>
                <w:rFonts w:ascii="Times New Roman" w:hAnsi="Times New Roman"/>
              </w:rPr>
              <w:t>dopuszczające możliwość wniesienia skargi kasacyjnej od orzeczeń sądu drugiej instancji zarówno w przedmiocie umorzenia zobowiązań upadłego, jak i ustalenia lub zmiany planu spłaty wierzycieli</w:t>
            </w:r>
            <w:r w:rsidR="00190595">
              <w:rPr>
                <w:rFonts w:ascii="Times New Roman" w:hAnsi="Times New Roman"/>
              </w:rPr>
              <w:t xml:space="preserve">. </w:t>
            </w:r>
            <w:r w:rsidR="00E85ADA">
              <w:rPr>
                <w:rFonts w:ascii="Times New Roman" w:hAnsi="Times New Roman"/>
              </w:rPr>
              <w:t>Zapewni to spójność systemową</w:t>
            </w:r>
            <w:r w:rsidR="00D56463">
              <w:rPr>
                <w:rFonts w:ascii="Times New Roman" w:hAnsi="Times New Roman"/>
              </w:rPr>
              <w:t>, gdyż p</w:t>
            </w:r>
            <w:r w:rsidR="00D56463" w:rsidRPr="00D56463">
              <w:rPr>
                <w:rFonts w:ascii="Times New Roman" w:hAnsi="Times New Roman"/>
              </w:rPr>
              <w:t>ostępowanie upadłościowe co do zasady ma charakter wykonawczy, a w postępowaniach wykonawczych (analogicznie w postępowaniu egzekucyjnym) nadzwyczajny środek zaskarżenia w postaci skargi kasacyjnej nie występuje</w:t>
            </w:r>
            <w:r w:rsidR="00D56463">
              <w:rPr>
                <w:rFonts w:ascii="Times New Roman" w:hAnsi="Times New Roman"/>
              </w:rPr>
              <w:t>.</w:t>
            </w:r>
          </w:p>
          <w:p w14:paraId="3D5F6367" w14:textId="77777777" w:rsidR="00170F1B" w:rsidRDefault="00170F1B" w:rsidP="00394967">
            <w:pPr>
              <w:jc w:val="both"/>
              <w:rPr>
                <w:rFonts w:ascii="Times New Roman" w:hAnsi="Times New Roman"/>
              </w:rPr>
            </w:pPr>
          </w:p>
          <w:p w14:paraId="1D0A19DD" w14:textId="3BCE863D" w:rsidR="00170F1B" w:rsidRDefault="00170F1B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Prawo do sądu zapewnione będzie nadal</w:t>
            </w:r>
            <w:r w:rsidRPr="00170F1B">
              <w:rPr>
                <w:rFonts w:ascii="Times New Roman" w:hAnsi="Times New Roman"/>
              </w:rPr>
              <w:t xml:space="preserve"> instytucją pytań prawnych do Sądu Najwyższego, które mogą być przedstawiane przez sądy odwoławcze na etapie rozpoznawania zażaleń na postanowienia sądów upadłościowych w przedmiocie umorzenia zobowiązań lub ustalenia planu spłaty wierzycieli. Ponadto przesłanki umorzenia zobowiązań oraz ustalenia lub zmiany planu spłaty wierzycieli</w:t>
            </w:r>
            <w:r>
              <w:rPr>
                <w:rFonts w:ascii="Times New Roman" w:hAnsi="Times New Roman"/>
              </w:rPr>
              <w:t xml:space="preserve"> dotyczą</w:t>
            </w:r>
            <w:r w:rsidRPr="00170F1B">
              <w:rPr>
                <w:rFonts w:ascii="Times New Roman" w:hAnsi="Times New Roman"/>
              </w:rPr>
              <w:t xml:space="preserve"> przede wszystkim ustaleń faktycznych (możliwości zarobkow</w:t>
            </w:r>
            <w:r>
              <w:rPr>
                <w:rFonts w:ascii="Times New Roman" w:hAnsi="Times New Roman"/>
              </w:rPr>
              <w:t>e</w:t>
            </w:r>
            <w:r w:rsidRPr="00170F1B">
              <w:rPr>
                <w:rFonts w:ascii="Times New Roman" w:hAnsi="Times New Roman"/>
              </w:rPr>
              <w:t xml:space="preserve"> upadłego</w:t>
            </w:r>
            <w:r>
              <w:rPr>
                <w:rFonts w:ascii="Times New Roman" w:hAnsi="Times New Roman"/>
              </w:rPr>
              <w:t>,</w:t>
            </w:r>
            <w:r w:rsidRPr="00170F1B">
              <w:rPr>
                <w:rFonts w:ascii="Times New Roman" w:hAnsi="Times New Roman"/>
              </w:rPr>
              <w:t xml:space="preserve"> jego sytuacj</w:t>
            </w:r>
            <w:r>
              <w:rPr>
                <w:rFonts w:ascii="Times New Roman" w:hAnsi="Times New Roman"/>
              </w:rPr>
              <w:t>a</w:t>
            </w:r>
            <w:r w:rsidRPr="00170F1B">
              <w:rPr>
                <w:rFonts w:ascii="Times New Roman" w:hAnsi="Times New Roman"/>
              </w:rPr>
              <w:t xml:space="preserve"> osobist</w:t>
            </w:r>
            <w:r>
              <w:rPr>
                <w:rFonts w:ascii="Times New Roman" w:hAnsi="Times New Roman"/>
              </w:rPr>
              <w:t>a</w:t>
            </w:r>
            <w:r w:rsidRPr="00170F1B">
              <w:rPr>
                <w:rFonts w:ascii="Times New Roman" w:hAnsi="Times New Roman"/>
              </w:rPr>
              <w:t>, przyczyn</w:t>
            </w:r>
            <w:r>
              <w:rPr>
                <w:rFonts w:ascii="Times New Roman" w:hAnsi="Times New Roman"/>
              </w:rPr>
              <w:t>y</w:t>
            </w:r>
            <w:r w:rsidRPr="00170F1B">
              <w:rPr>
                <w:rFonts w:ascii="Times New Roman" w:hAnsi="Times New Roman"/>
              </w:rPr>
              <w:t xml:space="preserve"> powstania stanu niewypłacalności, stop</w:t>
            </w:r>
            <w:r>
              <w:rPr>
                <w:rFonts w:ascii="Times New Roman" w:hAnsi="Times New Roman"/>
              </w:rPr>
              <w:t>ień</w:t>
            </w:r>
            <w:r w:rsidRPr="00170F1B">
              <w:rPr>
                <w:rFonts w:ascii="Times New Roman" w:hAnsi="Times New Roman"/>
              </w:rPr>
              <w:t xml:space="preserve"> winy w dorowadzeniu do stanu niewypłacalności), a nie interpretacji przepisów prawa</w:t>
            </w:r>
            <w:r>
              <w:rPr>
                <w:rFonts w:ascii="Times New Roman" w:hAnsi="Times New Roman"/>
              </w:rPr>
              <w:t xml:space="preserve">, więc </w:t>
            </w:r>
            <w:r w:rsidRPr="00170F1B">
              <w:rPr>
                <w:rFonts w:ascii="Times New Roman" w:hAnsi="Times New Roman"/>
              </w:rPr>
              <w:t>nie mie</w:t>
            </w:r>
            <w:r>
              <w:rPr>
                <w:rFonts w:ascii="Times New Roman" w:hAnsi="Times New Roman"/>
              </w:rPr>
              <w:t>szczą</w:t>
            </w:r>
            <w:r w:rsidRPr="00170F1B">
              <w:rPr>
                <w:rFonts w:ascii="Times New Roman" w:hAnsi="Times New Roman"/>
              </w:rPr>
              <w:t xml:space="preserve"> się w zakresie kontroli kasacyjnej sprawowanej przez Sąd Najwyższy.</w:t>
            </w:r>
          </w:p>
          <w:p w14:paraId="0409022C" w14:textId="77777777" w:rsidR="0062647B" w:rsidRDefault="0062647B" w:rsidP="00394967">
            <w:pPr>
              <w:jc w:val="both"/>
              <w:rPr>
                <w:rFonts w:ascii="Times New Roman" w:hAnsi="Times New Roman"/>
              </w:rPr>
            </w:pPr>
          </w:p>
          <w:p w14:paraId="1D8A6BA4" w14:textId="197B5F7E" w:rsidR="0062647B" w:rsidRDefault="0062647B" w:rsidP="0062647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Ministerstwo Sprawiedliwości oraz Sąd Najwyższy nie dysponują danymi statystycznymi, na temat </w:t>
            </w:r>
            <w:r w:rsidRPr="0062647B">
              <w:rPr>
                <w:rFonts w:ascii="Times New Roman" w:hAnsi="Times New Roman"/>
              </w:rPr>
              <w:t>skargi kasacyjnej od orzeczeń sądu drugiej instancji zarówno w przedmiocie umorzenia zobowiązań upadłego, jak i ustalenia lub zmiany planu spłaty wierzycieli. Nie jest też możliwe ich</w:t>
            </w:r>
            <w:r>
              <w:rPr>
                <w:rFonts w:ascii="Times New Roman" w:hAnsi="Times New Roman"/>
              </w:rPr>
              <w:t xml:space="preserve"> </w:t>
            </w:r>
            <w:r w:rsidRPr="0062647B">
              <w:rPr>
                <w:rFonts w:ascii="Times New Roman" w:hAnsi="Times New Roman"/>
              </w:rPr>
              <w:t>wygenerowanie w sposób automatyczny, albowiem funkcjonalności takiej nie posiadają</w:t>
            </w:r>
            <w:r>
              <w:rPr>
                <w:rFonts w:ascii="Times New Roman" w:hAnsi="Times New Roman"/>
              </w:rPr>
              <w:t xml:space="preserve"> </w:t>
            </w:r>
            <w:r w:rsidRPr="0062647B">
              <w:rPr>
                <w:rFonts w:ascii="Times New Roman" w:hAnsi="Times New Roman"/>
              </w:rPr>
              <w:t>wykorzystywane w Sądzie Najwyższym narzędzia informatyczne do obsługi działalności orzeczniczej.</w:t>
            </w:r>
            <w:r>
              <w:rPr>
                <w:rFonts w:ascii="Times New Roman" w:hAnsi="Times New Roman"/>
              </w:rPr>
              <w:t xml:space="preserve"> </w:t>
            </w:r>
            <w:r w:rsidRPr="0062647B">
              <w:rPr>
                <w:rFonts w:ascii="Times New Roman" w:hAnsi="Times New Roman"/>
              </w:rPr>
              <w:t>W konsekwencji, wyselekcjonowanie</w:t>
            </w:r>
            <w:r>
              <w:rPr>
                <w:rFonts w:ascii="Times New Roman" w:hAnsi="Times New Roman"/>
              </w:rPr>
              <w:t xml:space="preserve"> tych</w:t>
            </w:r>
            <w:r w:rsidRPr="0062647B">
              <w:rPr>
                <w:rFonts w:ascii="Times New Roman" w:hAnsi="Times New Roman"/>
              </w:rPr>
              <w:t xml:space="preserve"> informacji</w:t>
            </w:r>
            <w:r>
              <w:rPr>
                <w:rFonts w:ascii="Times New Roman" w:hAnsi="Times New Roman"/>
              </w:rPr>
              <w:t xml:space="preserve"> </w:t>
            </w:r>
            <w:r w:rsidRPr="0062647B">
              <w:rPr>
                <w:rFonts w:ascii="Times New Roman" w:hAnsi="Times New Roman"/>
              </w:rPr>
              <w:t xml:space="preserve">wymagałoby dokonywania przeglądu kilku tysięcy wpisów w </w:t>
            </w:r>
            <w:r w:rsidRPr="0062647B">
              <w:rPr>
                <w:rFonts w:ascii="Times New Roman" w:hAnsi="Times New Roman"/>
              </w:rPr>
              <w:lastRenderedPageBreak/>
              <w:t>repertoriach Izby Cywilnej</w:t>
            </w:r>
            <w:r>
              <w:rPr>
                <w:rFonts w:ascii="Times New Roman" w:hAnsi="Times New Roman"/>
              </w:rPr>
              <w:t xml:space="preserve"> oraz akt postępowań. </w:t>
            </w:r>
            <w:r w:rsidRPr="0062647B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 xml:space="preserve"> </w:t>
            </w:r>
            <w:r w:rsidRPr="0062647B">
              <w:rPr>
                <w:rFonts w:ascii="Times New Roman" w:hAnsi="Times New Roman"/>
              </w:rPr>
              <w:t>repertoriach prowadzonych w Sądzie Najwyższym nie odnotowuje się bowiem podstawy prawnej</w:t>
            </w:r>
            <w:r>
              <w:rPr>
                <w:rFonts w:ascii="Times New Roman" w:hAnsi="Times New Roman"/>
              </w:rPr>
              <w:t xml:space="preserve"> </w:t>
            </w:r>
            <w:r w:rsidRPr="0062647B">
              <w:rPr>
                <w:rFonts w:ascii="Times New Roman" w:hAnsi="Times New Roman"/>
              </w:rPr>
              <w:t>wniesienia skargi kasacyjnej.</w:t>
            </w:r>
          </w:p>
          <w:p w14:paraId="02B888CF" w14:textId="77777777" w:rsidR="00043048" w:rsidRDefault="00043048" w:rsidP="00394967">
            <w:pPr>
              <w:jc w:val="both"/>
              <w:rPr>
                <w:rFonts w:ascii="Times New Roman" w:hAnsi="Times New Roman"/>
              </w:rPr>
            </w:pPr>
          </w:p>
          <w:p w14:paraId="41DA0CFD" w14:textId="7D00B12A" w:rsidR="00043048" w:rsidRDefault="00043048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043048">
              <w:rPr>
                <w:rFonts w:ascii="Times New Roman" w:hAnsi="Times New Roman"/>
                <w:b/>
                <w:bCs/>
              </w:rPr>
              <w:t xml:space="preserve">Art. 370c ust. 4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66014ACE" w14:textId="252F8D14" w:rsidR="00043048" w:rsidRDefault="00860C9C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Zasady składania przez upadłego </w:t>
            </w:r>
            <w:r w:rsidRPr="00860C9C">
              <w:rPr>
                <w:rFonts w:ascii="Times New Roman" w:hAnsi="Times New Roman"/>
              </w:rPr>
              <w:t>rocznych sprawozdań upadłego na temat jego sytuacji majątkowej i zawodowej</w:t>
            </w:r>
            <w:r>
              <w:rPr>
                <w:rFonts w:ascii="Times New Roman" w:hAnsi="Times New Roman"/>
              </w:rPr>
              <w:t xml:space="preserve"> zostaną ujednolicone, </w:t>
            </w:r>
            <w:r w:rsidRPr="00860C9C">
              <w:rPr>
                <w:rFonts w:ascii="Times New Roman" w:hAnsi="Times New Roman"/>
              </w:rPr>
              <w:t>zarówno w odniesieniu do postępowań, w których ustalono plan spłaty wierzycieli, jak i postępowań, w których warunkowo umorzono zobowiązania upadłego</w:t>
            </w:r>
            <w:r>
              <w:rPr>
                <w:rFonts w:ascii="Times New Roman" w:hAnsi="Times New Roman"/>
              </w:rPr>
              <w:t xml:space="preserve">. Sprawozdania nie będą podlegały nadzorowi sądu, który </w:t>
            </w:r>
            <w:r w:rsidRPr="00860C9C">
              <w:rPr>
                <w:rFonts w:ascii="Times New Roman" w:hAnsi="Times New Roman"/>
              </w:rPr>
              <w:t xml:space="preserve">nie </w:t>
            </w:r>
            <w:r>
              <w:rPr>
                <w:rFonts w:ascii="Times New Roman" w:hAnsi="Times New Roman"/>
              </w:rPr>
              <w:t>będzie sprawował</w:t>
            </w:r>
            <w:r w:rsidRPr="00860C9C">
              <w:rPr>
                <w:rFonts w:ascii="Times New Roman" w:hAnsi="Times New Roman"/>
              </w:rPr>
              <w:t xml:space="preserve"> nadzoru nad wykonywaniem planu spłaty z urzędu, a tylko na wiosek uczestników</w:t>
            </w:r>
            <w:r>
              <w:rPr>
                <w:rFonts w:ascii="Times New Roman" w:hAnsi="Times New Roman"/>
              </w:rPr>
              <w:t>. Z</w:t>
            </w:r>
            <w:r w:rsidRPr="00860C9C">
              <w:rPr>
                <w:rFonts w:ascii="Times New Roman" w:hAnsi="Times New Roman"/>
              </w:rPr>
              <w:t xml:space="preserve">łożenie tych dokumentów nie </w:t>
            </w:r>
            <w:r>
              <w:rPr>
                <w:rFonts w:ascii="Times New Roman" w:hAnsi="Times New Roman"/>
              </w:rPr>
              <w:t xml:space="preserve">będzie </w:t>
            </w:r>
            <w:r w:rsidRPr="00860C9C">
              <w:rPr>
                <w:rFonts w:ascii="Times New Roman" w:hAnsi="Times New Roman"/>
              </w:rPr>
              <w:t>podlega</w:t>
            </w:r>
            <w:r>
              <w:rPr>
                <w:rFonts w:ascii="Times New Roman" w:hAnsi="Times New Roman"/>
              </w:rPr>
              <w:t>ło</w:t>
            </w:r>
            <w:r w:rsidRPr="00860C9C">
              <w:rPr>
                <w:rFonts w:ascii="Times New Roman" w:hAnsi="Times New Roman"/>
              </w:rPr>
              <w:t xml:space="preserve"> także kontroli formalnej na gruncie przepisów postępowania cywilnego</w:t>
            </w:r>
            <w:r>
              <w:rPr>
                <w:rFonts w:ascii="Times New Roman" w:hAnsi="Times New Roman"/>
              </w:rPr>
              <w:t>.</w:t>
            </w:r>
            <w:r w:rsidR="007779A6">
              <w:rPr>
                <w:rFonts w:ascii="Times New Roman" w:hAnsi="Times New Roman"/>
              </w:rPr>
              <w:t xml:space="preserve"> </w:t>
            </w:r>
            <w:r w:rsidR="007779A6" w:rsidRPr="007779A6">
              <w:rPr>
                <w:rFonts w:ascii="Times New Roman" w:hAnsi="Times New Roman"/>
              </w:rPr>
              <w:t>Zniesienie nadzoru sądu z urzędu nie niesie ryzyka po stronie wierzycieli, z uwagi na wyposażenie ich w środki ochrony prawnej, dzięki którym mogą inicjować czynności nadzoru sądowego nad wykonywaniem planu spłaty.</w:t>
            </w:r>
          </w:p>
          <w:p w14:paraId="5BD0A62F" w14:textId="6FA5D3EE" w:rsidR="00196CFC" w:rsidRDefault="00196CFC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Wierzyciele, także </w:t>
            </w:r>
            <w:r w:rsidR="00DF1763">
              <w:rPr>
                <w:rFonts w:ascii="Times New Roman" w:hAnsi="Times New Roman"/>
              </w:rPr>
              <w:t xml:space="preserve">ci działający bez profesjonalnych pełnomocników, nadal będą mogli złożyć wniosek o uchylenie lub zmianę planu spłaty, będą też wciąż mieli możliwość wglądu do akt, w tym do kopii sprawozdań, a w razie wykrycia nieprawidłowości, będą mogli złożyć zawiadomienie o popełnieniu przestępstwa (art. 300-302 </w:t>
            </w:r>
            <w:r w:rsidR="00575FC5">
              <w:rPr>
                <w:rFonts w:ascii="Times New Roman" w:hAnsi="Times New Roman"/>
              </w:rPr>
              <w:t>ustawy z dnia 6 czerwca 1997 r. Kodeks karny (</w:t>
            </w:r>
            <w:r w:rsidR="00575FC5" w:rsidRPr="00575FC5">
              <w:rPr>
                <w:rFonts w:ascii="Times New Roman" w:hAnsi="Times New Roman"/>
              </w:rPr>
              <w:t>Dz.</w:t>
            </w:r>
            <w:r w:rsidR="00575FC5">
              <w:rPr>
                <w:rFonts w:ascii="Times New Roman" w:hAnsi="Times New Roman"/>
              </w:rPr>
              <w:t xml:space="preserve"> </w:t>
            </w:r>
            <w:r w:rsidR="00575FC5" w:rsidRPr="00575FC5">
              <w:rPr>
                <w:rFonts w:ascii="Times New Roman" w:hAnsi="Times New Roman"/>
              </w:rPr>
              <w:t>U. z 2025 r. poz. 383</w:t>
            </w:r>
            <w:r w:rsidR="00575FC5">
              <w:rPr>
                <w:rFonts w:ascii="Times New Roman" w:hAnsi="Times New Roman"/>
              </w:rPr>
              <w:t>).</w:t>
            </w:r>
          </w:p>
          <w:p w14:paraId="39707FD6" w14:textId="77777777" w:rsidR="0012707C" w:rsidRDefault="0012707C" w:rsidP="00394967">
            <w:pPr>
              <w:jc w:val="both"/>
              <w:rPr>
                <w:rFonts w:ascii="Times New Roman" w:hAnsi="Times New Roman"/>
              </w:rPr>
            </w:pPr>
          </w:p>
          <w:p w14:paraId="47AFA6B0" w14:textId="1E99A4C0" w:rsidR="0012707C" w:rsidRDefault="0012707C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2707C">
              <w:rPr>
                <w:rFonts w:ascii="Times New Roman" w:hAnsi="Times New Roman"/>
                <w:b/>
                <w:bCs/>
              </w:rPr>
              <w:t xml:space="preserve">Art. 370d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3A13381E" w14:textId="77777777" w:rsidR="0012707C" w:rsidRDefault="006E2062" w:rsidP="00394967">
            <w:pPr>
              <w:jc w:val="both"/>
              <w:rPr>
                <w:rFonts w:ascii="Times New Roman" w:hAnsi="Times New Roman"/>
              </w:rPr>
            </w:pPr>
            <w:r w:rsidRPr="006E2062">
              <w:rPr>
                <w:rFonts w:ascii="Times New Roman" w:hAnsi="Times New Roman"/>
              </w:rPr>
              <w:t>W razie wcześniejszej spłaty wierzycieli w zakresie objętym planem spłaty wierzycieli, upadły będzie mógł wystąpić z wnioskiem o zmianę planu spłaty poprzez skrócenie okresu wykonania planu.</w:t>
            </w:r>
            <w:r w:rsidR="002674B4">
              <w:rPr>
                <w:rFonts w:ascii="Times New Roman" w:hAnsi="Times New Roman"/>
              </w:rPr>
              <w:t xml:space="preserve"> Z</w:t>
            </w:r>
            <w:r w:rsidR="002674B4" w:rsidRPr="002674B4">
              <w:rPr>
                <w:rFonts w:ascii="Times New Roman" w:hAnsi="Times New Roman"/>
              </w:rPr>
              <w:t xml:space="preserve">obowiązania upadłego objęte planem spłaty wierzycieli </w:t>
            </w:r>
            <w:r w:rsidR="002674B4">
              <w:rPr>
                <w:rFonts w:ascii="Times New Roman" w:hAnsi="Times New Roman"/>
              </w:rPr>
              <w:t>ulegną</w:t>
            </w:r>
            <w:r w:rsidR="002674B4" w:rsidRPr="002674B4">
              <w:rPr>
                <w:rFonts w:ascii="Times New Roman" w:hAnsi="Times New Roman"/>
              </w:rPr>
              <w:t xml:space="preserve"> umorzeniu z mocy prawa wraz z upływem trzech miesięcy od końca okresu wykonania planu, który jest przewidziany w jego treści. </w:t>
            </w:r>
            <w:r w:rsidR="002674B4">
              <w:rPr>
                <w:rFonts w:ascii="Times New Roman" w:hAnsi="Times New Roman"/>
              </w:rPr>
              <w:t>P</w:t>
            </w:r>
            <w:r w:rsidR="002674B4" w:rsidRPr="002674B4">
              <w:rPr>
                <w:rFonts w:ascii="Times New Roman" w:hAnsi="Times New Roman"/>
              </w:rPr>
              <w:t>ierwotnie zdefiniowany okres wykonania planu spłaty nie uleg</w:t>
            </w:r>
            <w:r w:rsidR="002674B4">
              <w:rPr>
                <w:rFonts w:ascii="Times New Roman" w:hAnsi="Times New Roman"/>
              </w:rPr>
              <w:t>nie</w:t>
            </w:r>
            <w:r w:rsidR="002674B4" w:rsidRPr="002674B4">
              <w:rPr>
                <w:rFonts w:ascii="Times New Roman" w:hAnsi="Times New Roman"/>
              </w:rPr>
              <w:t xml:space="preserve"> samoczynnie skróceniu, nawet jeśli zobowiązania planem objęte zostałyby spłacone wcześniej</w:t>
            </w:r>
            <w:r w:rsidR="002674B4">
              <w:rPr>
                <w:rFonts w:ascii="Times New Roman" w:hAnsi="Times New Roman"/>
              </w:rPr>
              <w:t>.</w:t>
            </w:r>
          </w:p>
          <w:p w14:paraId="11463EC1" w14:textId="77777777" w:rsidR="00DD43C9" w:rsidRDefault="00DD43C9" w:rsidP="00394967">
            <w:pPr>
              <w:jc w:val="both"/>
              <w:rPr>
                <w:rFonts w:ascii="Times New Roman" w:hAnsi="Times New Roman"/>
              </w:rPr>
            </w:pPr>
          </w:p>
          <w:p w14:paraId="6C7C1739" w14:textId="77777777" w:rsidR="00DD43C9" w:rsidRDefault="00DD43C9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Sytuacja finansowa dłużnika może ulec poprawie szybciej, niż zakłada plan spłaty, więc projektowana regulacja ma na celu zachęcenie go do wcześniejszego zaspokojenia wierzycieli. W celu ochrony interesu wierzycieli, skrócenie okresu wykonywania planu spłaty będzie możliwe tylko wtedy, gdy nie prowadzi do ich pokrzywdzenia. </w:t>
            </w:r>
            <w:r w:rsidRPr="00DD43C9">
              <w:rPr>
                <w:rFonts w:ascii="Times New Roman" w:hAnsi="Times New Roman"/>
              </w:rPr>
              <w:t xml:space="preserve">Dodatkowo sąd nie </w:t>
            </w:r>
            <w:r>
              <w:rPr>
                <w:rFonts w:ascii="Times New Roman" w:hAnsi="Times New Roman"/>
              </w:rPr>
              <w:t>będzie mógł</w:t>
            </w:r>
            <w:r w:rsidRPr="00DD43C9">
              <w:rPr>
                <w:rFonts w:ascii="Times New Roman" w:hAnsi="Times New Roman"/>
              </w:rPr>
              <w:t xml:space="preserve"> skrócić planu o okres dłuższy niż połowa pierwotnie przyjętego okresu</w:t>
            </w:r>
            <w:r>
              <w:rPr>
                <w:rFonts w:ascii="Times New Roman" w:hAnsi="Times New Roman"/>
              </w:rPr>
              <w:t xml:space="preserve">, gdyż wykonywanie planu spłaty </w:t>
            </w:r>
            <w:r w:rsidR="0001410F">
              <w:rPr>
                <w:rFonts w:ascii="Times New Roman" w:hAnsi="Times New Roman"/>
              </w:rPr>
              <w:t>służy nie tylko zaspokojeniu zobowiązań wobec wierzycieli, ale również przyswojeniu przez dłużnika zasad rzetelnego gospodarowania swoim majątkiem.</w:t>
            </w:r>
          </w:p>
          <w:p w14:paraId="13394366" w14:textId="77777777" w:rsidR="0001410F" w:rsidRDefault="0001410F" w:rsidP="00394967">
            <w:pPr>
              <w:jc w:val="both"/>
              <w:rPr>
                <w:rFonts w:ascii="Times New Roman" w:hAnsi="Times New Roman"/>
              </w:rPr>
            </w:pPr>
          </w:p>
          <w:p w14:paraId="6F9B659A" w14:textId="77777777" w:rsidR="0001410F" w:rsidRDefault="0001410F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01410F">
              <w:rPr>
                <w:rFonts w:ascii="Times New Roman" w:hAnsi="Times New Roman"/>
              </w:rPr>
              <w:t xml:space="preserve">ysłuchanie dłużnika oraz spłaconych wierzycieli nie </w:t>
            </w:r>
            <w:r>
              <w:rPr>
                <w:rFonts w:ascii="Times New Roman" w:hAnsi="Times New Roman"/>
              </w:rPr>
              <w:t>będzie</w:t>
            </w:r>
            <w:r w:rsidRPr="0001410F">
              <w:rPr>
                <w:rFonts w:ascii="Times New Roman" w:hAnsi="Times New Roman"/>
              </w:rPr>
              <w:t xml:space="preserve"> obowiązkowe</w:t>
            </w:r>
            <w:r>
              <w:rPr>
                <w:rFonts w:ascii="Times New Roman" w:hAnsi="Times New Roman"/>
              </w:rPr>
              <w:t>, a</w:t>
            </w:r>
            <w:r w:rsidRPr="0001410F">
              <w:rPr>
                <w:rFonts w:ascii="Times New Roman" w:hAnsi="Times New Roman"/>
              </w:rPr>
              <w:t xml:space="preserve"> decyzję procesową</w:t>
            </w:r>
            <w:r>
              <w:rPr>
                <w:rFonts w:ascii="Times New Roman" w:hAnsi="Times New Roman"/>
              </w:rPr>
              <w:t xml:space="preserve"> w sprawie jego przeprowadzenia</w:t>
            </w:r>
            <w:r w:rsidRPr="0001410F">
              <w:rPr>
                <w:rFonts w:ascii="Times New Roman" w:hAnsi="Times New Roman"/>
              </w:rPr>
              <w:t xml:space="preserve"> podejmie sąd.</w:t>
            </w:r>
          </w:p>
          <w:p w14:paraId="0671634C" w14:textId="77777777" w:rsidR="0001410F" w:rsidRDefault="0001410F" w:rsidP="00394967">
            <w:pPr>
              <w:jc w:val="both"/>
              <w:rPr>
                <w:rFonts w:ascii="Times New Roman" w:hAnsi="Times New Roman"/>
              </w:rPr>
            </w:pPr>
          </w:p>
          <w:p w14:paraId="2A336A9C" w14:textId="77777777" w:rsidR="0001410F" w:rsidRDefault="00B57787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B57787">
              <w:rPr>
                <w:rFonts w:ascii="Times New Roman" w:hAnsi="Times New Roman"/>
              </w:rPr>
              <w:t xml:space="preserve"> razie oddalenia wniosku wierzyciela o zmianę planu spłaty wierzycieli w stosunku do dłużnika, który nie złożył w terminie rocznego sprawozdania na temat swojej sytuacji majątkowej i zawodowej, kosztami sądowymi </w:t>
            </w:r>
            <w:r>
              <w:rPr>
                <w:rFonts w:ascii="Times New Roman" w:hAnsi="Times New Roman"/>
              </w:rPr>
              <w:t>obciążony zostanie dłużnik.</w:t>
            </w:r>
            <w:r w:rsidR="008E6434">
              <w:rPr>
                <w:rFonts w:ascii="Times New Roman" w:hAnsi="Times New Roman"/>
              </w:rPr>
              <w:t xml:space="preserve"> Wierzyciele </w:t>
            </w:r>
            <w:r w:rsidR="008E6434" w:rsidRPr="008E6434">
              <w:rPr>
                <w:rFonts w:ascii="Times New Roman" w:hAnsi="Times New Roman"/>
              </w:rPr>
              <w:t xml:space="preserve">ze sprawozdań mogą czerpać wiedzę na temat poprawy sytuacji dłużnika, </w:t>
            </w:r>
            <w:r w:rsidR="008E6434">
              <w:rPr>
                <w:rFonts w:ascii="Times New Roman" w:hAnsi="Times New Roman"/>
              </w:rPr>
              <w:t>a więc</w:t>
            </w:r>
            <w:r w:rsidR="008E6434" w:rsidRPr="008E6434">
              <w:rPr>
                <w:rFonts w:ascii="Times New Roman" w:hAnsi="Times New Roman"/>
              </w:rPr>
              <w:t xml:space="preserve"> ewentualnego ziszczenia się przesłanek do zmiany planu spłaty na korzyść wierzycieli</w:t>
            </w:r>
            <w:r w:rsidR="008E6434">
              <w:rPr>
                <w:rFonts w:ascii="Times New Roman" w:hAnsi="Times New Roman"/>
              </w:rPr>
              <w:t xml:space="preserve">. </w:t>
            </w:r>
            <w:r w:rsidR="008E6434" w:rsidRPr="008E6434">
              <w:rPr>
                <w:rFonts w:ascii="Times New Roman" w:hAnsi="Times New Roman"/>
              </w:rPr>
              <w:t xml:space="preserve">Jeżeli dłużnik </w:t>
            </w:r>
            <w:r w:rsidR="008E6434">
              <w:rPr>
                <w:rFonts w:ascii="Times New Roman" w:hAnsi="Times New Roman"/>
              </w:rPr>
              <w:t xml:space="preserve">nie złoży </w:t>
            </w:r>
            <w:r w:rsidR="008E6434" w:rsidRPr="008E6434">
              <w:rPr>
                <w:rFonts w:ascii="Times New Roman" w:hAnsi="Times New Roman"/>
              </w:rPr>
              <w:t>sprawozdania, wierzyciel nie powinien ponosić negatywnych tego konsekwencji</w:t>
            </w:r>
            <w:r w:rsidR="008E6434">
              <w:rPr>
                <w:rFonts w:ascii="Times New Roman" w:hAnsi="Times New Roman"/>
              </w:rPr>
              <w:t>, więc to dłużnik powinien być obciążony kosztami.</w:t>
            </w:r>
            <w:r w:rsidR="000654EE">
              <w:rPr>
                <w:rFonts w:ascii="Times New Roman" w:hAnsi="Times New Roman"/>
              </w:rPr>
              <w:t xml:space="preserve"> Jednak </w:t>
            </w:r>
            <w:r w:rsidR="000654EE" w:rsidRPr="000654EE">
              <w:rPr>
                <w:rFonts w:ascii="Times New Roman" w:hAnsi="Times New Roman"/>
              </w:rPr>
              <w:t>sąd w oparciu o art.</w:t>
            </w:r>
            <w:r w:rsidR="000654EE">
              <w:rPr>
                <w:rFonts w:ascii="Times New Roman" w:hAnsi="Times New Roman"/>
              </w:rPr>
              <w:t> </w:t>
            </w:r>
            <w:r w:rsidR="000654EE" w:rsidRPr="000654EE">
              <w:rPr>
                <w:rFonts w:ascii="Times New Roman" w:hAnsi="Times New Roman"/>
              </w:rPr>
              <w:t xml:space="preserve">102 kodeksu postępowania cywilnego </w:t>
            </w:r>
            <w:r w:rsidR="000654EE">
              <w:rPr>
                <w:rFonts w:ascii="Times New Roman" w:hAnsi="Times New Roman"/>
              </w:rPr>
              <w:t>będzie mógł</w:t>
            </w:r>
            <w:r w:rsidR="000654EE" w:rsidRPr="000654EE">
              <w:rPr>
                <w:rFonts w:ascii="Times New Roman" w:hAnsi="Times New Roman"/>
              </w:rPr>
              <w:t xml:space="preserve"> przyjąć inną zasadę ponoszenia kosztów</w:t>
            </w:r>
            <w:r w:rsidR="000654EE">
              <w:rPr>
                <w:rFonts w:ascii="Times New Roman" w:hAnsi="Times New Roman"/>
              </w:rPr>
              <w:t>.</w:t>
            </w:r>
          </w:p>
          <w:p w14:paraId="04B108D6" w14:textId="77777777" w:rsidR="000654EE" w:rsidRDefault="000654EE" w:rsidP="00394967">
            <w:pPr>
              <w:jc w:val="both"/>
              <w:rPr>
                <w:rFonts w:ascii="Times New Roman" w:hAnsi="Times New Roman"/>
              </w:rPr>
            </w:pPr>
          </w:p>
          <w:p w14:paraId="16ACAAD3" w14:textId="07522369" w:rsidR="000654EE" w:rsidRDefault="000654EE" w:rsidP="000654E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2707C">
              <w:rPr>
                <w:rFonts w:ascii="Times New Roman" w:hAnsi="Times New Roman"/>
                <w:b/>
                <w:bCs/>
              </w:rPr>
              <w:t>Art. 370</w:t>
            </w:r>
            <w:r>
              <w:rPr>
                <w:rFonts w:ascii="Times New Roman" w:hAnsi="Times New Roman"/>
                <w:b/>
                <w:bCs/>
              </w:rPr>
              <w:t>e</w:t>
            </w:r>
            <w:r w:rsidRPr="0012707C">
              <w:rPr>
                <w:rFonts w:ascii="Times New Roman" w:hAnsi="Times New Roman"/>
                <w:b/>
                <w:bCs/>
              </w:rPr>
              <w:t xml:space="preserve">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2D2BB30B" w14:textId="75251575" w:rsidR="000654EE" w:rsidRDefault="000654EE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0654EE">
              <w:rPr>
                <w:rFonts w:ascii="Times New Roman" w:hAnsi="Times New Roman"/>
              </w:rPr>
              <w:t>ąd, w razie zaistnienia przesłanki pozytywnej i niewystąpienia przesłanek negatywnych, wyda postanowienie o uchyleniu planu spłaty wierzycieli na wniosek upadłego lub wierzycieli</w:t>
            </w:r>
            <w:r>
              <w:rPr>
                <w:rFonts w:ascii="Times New Roman" w:hAnsi="Times New Roman"/>
              </w:rPr>
              <w:t xml:space="preserve">, gdyż </w:t>
            </w:r>
            <w:r w:rsidRPr="000654EE">
              <w:rPr>
                <w:rFonts w:ascii="Times New Roman" w:hAnsi="Times New Roman"/>
              </w:rPr>
              <w:t>sąd</w:t>
            </w:r>
            <w:r>
              <w:rPr>
                <w:rFonts w:ascii="Times New Roman" w:hAnsi="Times New Roman"/>
              </w:rPr>
              <w:t xml:space="preserve"> nie będzie</w:t>
            </w:r>
            <w:r w:rsidRPr="000654EE">
              <w:rPr>
                <w:rFonts w:ascii="Times New Roman" w:hAnsi="Times New Roman"/>
              </w:rPr>
              <w:t xml:space="preserve"> z urzędu </w:t>
            </w:r>
            <w:r>
              <w:rPr>
                <w:rFonts w:ascii="Times New Roman" w:hAnsi="Times New Roman"/>
              </w:rPr>
              <w:t>sprawował</w:t>
            </w:r>
            <w:r w:rsidRPr="000654EE">
              <w:rPr>
                <w:rFonts w:ascii="Times New Roman" w:hAnsi="Times New Roman"/>
              </w:rPr>
              <w:t xml:space="preserve"> nadzoru nad wykonywaniem planu spłaty wierzycieli</w:t>
            </w:r>
            <w:r>
              <w:rPr>
                <w:rFonts w:ascii="Times New Roman" w:hAnsi="Times New Roman"/>
              </w:rPr>
              <w:t>. N</w:t>
            </w:r>
            <w:r w:rsidRPr="000654EE">
              <w:rPr>
                <w:rFonts w:ascii="Times New Roman" w:hAnsi="Times New Roman"/>
              </w:rPr>
              <w:t>iezłożenie przez upadłego rocznego sprawozdania na temat jego sytuacji majątkowej i zawodowej</w:t>
            </w:r>
            <w:r w:rsidR="007C6079">
              <w:rPr>
                <w:rFonts w:ascii="Times New Roman" w:hAnsi="Times New Roman"/>
              </w:rPr>
              <w:t xml:space="preserve"> nie będzie </w:t>
            </w:r>
            <w:r w:rsidR="007C6079" w:rsidRPr="007C6079">
              <w:rPr>
                <w:rFonts w:ascii="Times New Roman" w:hAnsi="Times New Roman"/>
              </w:rPr>
              <w:t>samodzielną podstawą uchylenia planu spłaty</w:t>
            </w:r>
            <w:r w:rsidR="007C6079">
              <w:rPr>
                <w:rFonts w:ascii="Times New Roman" w:hAnsi="Times New Roman"/>
              </w:rPr>
              <w:t>.</w:t>
            </w:r>
          </w:p>
          <w:p w14:paraId="5DD2D0A3" w14:textId="77777777" w:rsidR="007C6079" w:rsidRDefault="007C6079" w:rsidP="00394967">
            <w:pPr>
              <w:jc w:val="both"/>
              <w:rPr>
                <w:rFonts w:ascii="Times New Roman" w:hAnsi="Times New Roman"/>
              </w:rPr>
            </w:pPr>
          </w:p>
          <w:p w14:paraId="76D14790" w14:textId="2AB5310D" w:rsidR="004F047A" w:rsidRDefault="004F047A" w:rsidP="004F047A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2707C">
              <w:rPr>
                <w:rFonts w:ascii="Times New Roman" w:hAnsi="Times New Roman"/>
                <w:b/>
                <w:bCs/>
              </w:rPr>
              <w:t>Art. 370</w:t>
            </w:r>
            <w:r>
              <w:rPr>
                <w:rFonts w:ascii="Times New Roman" w:hAnsi="Times New Roman"/>
                <w:b/>
                <w:bCs/>
              </w:rPr>
              <w:t>f</w:t>
            </w:r>
            <w:r w:rsidRPr="0012707C">
              <w:rPr>
                <w:rFonts w:ascii="Times New Roman" w:hAnsi="Times New Roman"/>
                <w:b/>
                <w:bCs/>
              </w:rPr>
              <w:t xml:space="preserve">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3FE8F22B" w14:textId="77777777" w:rsidR="007C6079" w:rsidRDefault="00D8715A" w:rsidP="00394967">
            <w:pPr>
              <w:jc w:val="both"/>
              <w:rPr>
                <w:rFonts w:ascii="Times New Roman" w:hAnsi="Times New Roman"/>
              </w:rPr>
            </w:pPr>
            <w:r w:rsidRPr="00D8715A">
              <w:rPr>
                <w:rFonts w:ascii="Times New Roman" w:hAnsi="Times New Roman"/>
              </w:rPr>
              <w:t>W obwieszczeniu, poza informacją o zakresie umorzonych zobowiązań i danych identyfikujących postanowienie o ustaleniu planu spłaty, wskazuje się także imię i nazwisko oraz numer PESEL upadłego, a jeżeli upadły nie posiada numeru PESEL - inne dane umożliwiające jego jednoznaczną identyfikację, NIP, jeżeli upadły miał taki numer w ciągu ostatnich dziesięciu lat przed dniem złożenia wniosku o ogłoszenie upadłości.</w:t>
            </w:r>
            <w:r>
              <w:rPr>
                <w:rFonts w:ascii="Times New Roman" w:hAnsi="Times New Roman"/>
              </w:rPr>
              <w:t xml:space="preserve"> O</w:t>
            </w:r>
            <w:r w:rsidRPr="00D8715A">
              <w:rPr>
                <w:rFonts w:ascii="Times New Roman" w:hAnsi="Times New Roman"/>
              </w:rPr>
              <w:t xml:space="preserve">bwieszczenia </w:t>
            </w:r>
            <w:r>
              <w:rPr>
                <w:rFonts w:ascii="Times New Roman" w:hAnsi="Times New Roman"/>
              </w:rPr>
              <w:t>będzie mógł</w:t>
            </w:r>
            <w:r w:rsidRPr="00D8715A">
              <w:rPr>
                <w:rFonts w:ascii="Times New Roman" w:hAnsi="Times New Roman"/>
              </w:rPr>
              <w:t xml:space="preserve"> dokonać również pracownik sekretariatu lub asystent sędziego</w:t>
            </w:r>
            <w:r>
              <w:rPr>
                <w:rFonts w:ascii="Times New Roman" w:hAnsi="Times New Roman"/>
              </w:rPr>
              <w:t>. U</w:t>
            </w:r>
            <w:r w:rsidRPr="00D8715A">
              <w:rPr>
                <w:rFonts w:ascii="Times New Roman" w:hAnsi="Times New Roman"/>
              </w:rPr>
              <w:t>chylon</w:t>
            </w:r>
            <w:r>
              <w:rPr>
                <w:rFonts w:ascii="Times New Roman" w:hAnsi="Times New Roman"/>
              </w:rPr>
              <w:t>e zostaną</w:t>
            </w:r>
            <w:r w:rsidRPr="00D8715A">
              <w:rPr>
                <w:rFonts w:ascii="Times New Roman" w:hAnsi="Times New Roman"/>
              </w:rPr>
              <w:t xml:space="preserve"> przepisy odsyłające do zasad zaskarżenia i obwieszczenia </w:t>
            </w:r>
            <w:r w:rsidRPr="00D8715A">
              <w:rPr>
                <w:rFonts w:ascii="Times New Roman" w:hAnsi="Times New Roman"/>
              </w:rPr>
              <w:lastRenderedPageBreak/>
              <w:t>postanowienia o stwierdzeniu wykonania planu spłaty wierzycieli i umorzeniu zobowiązań upadłego</w:t>
            </w:r>
            <w:r>
              <w:rPr>
                <w:rFonts w:ascii="Times New Roman" w:hAnsi="Times New Roman"/>
              </w:rPr>
              <w:t>, gdyż umorzenie zobowiązań będzie następowało z mocy prawa.</w:t>
            </w:r>
          </w:p>
          <w:p w14:paraId="6B44B12A" w14:textId="77777777" w:rsidR="00953CFB" w:rsidRDefault="00953CFB" w:rsidP="00394967">
            <w:pPr>
              <w:jc w:val="both"/>
              <w:rPr>
                <w:rFonts w:ascii="Times New Roman" w:hAnsi="Times New Roman"/>
              </w:rPr>
            </w:pPr>
          </w:p>
          <w:p w14:paraId="5FE4DF20" w14:textId="7BDF5624" w:rsidR="00953CFB" w:rsidRDefault="00953CFB" w:rsidP="00953CFB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BC4379">
              <w:rPr>
                <w:rFonts w:ascii="Times New Roman" w:hAnsi="Times New Roman"/>
                <w:b/>
                <w:bCs/>
              </w:rPr>
              <w:t>Art. 491</w:t>
            </w:r>
            <w:r w:rsidR="0011211D">
              <w:rPr>
                <w:rFonts w:ascii="Times New Roman" w:hAnsi="Times New Roman"/>
                <w:b/>
                <w:bCs/>
                <w:vertAlign w:val="superscript"/>
              </w:rPr>
              <w:t>3</w:t>
            </w:r>
            <w:r w:rsidRPr="00BC4379">
              <w:rPr>
                <w:rFonts w:ascii="Times New Roman" w:hAnsi="Times New Roman"/>
                <w:b/>
                <w:bCs/>
              </w:rPr>
              <w:t xml:space="preserve">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4ADC2FB0" w14:textId="3460F981" w:rsidR="00953CFB" w:rsidRDefault="00953CFB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</w:t>
            </w:r>
            <w:r w:rsidRPr="00953CFB">
              <w:rPr>
                <w:rFonts w:ascii="Times New Roman" w:hAnsi="Times New Roman"/>
              </w:rPr>
              <w:t xml:space="preserve"> postępowani</w:t>
            </w:r>
            <w:r>
              <w:rPr>
                <w:rFonts w:ascii="Times New Roman" w:hAnsi="Times New Roman"/>
              </w:rPr>
              <w:t>u</w:t>
            </w:r>
            <w:r w:rsidRPr="00953CFB">
              <w:rPr>
                <w:rFonts w:ascii="Times New Roman" w:hAnsi="Times New Roman"/>
              </w:rPr>
              <w:t xml:space="preserve"> upadłościowym prowadzonym wobec osób fizycznych nieprowadzących działalności gospodarczej, w przedmiocie wynagrodzenia syndyka sąd upadłości </w:t>
            </w:r>
            <w:r>
              <w:rPr>
                <w:rFonts w:ascii="Times New Roman" w:hAnsi="Times New Roman"/>
              </w:rPr>
              <w:t xml:space="preserve">będzie orzekał </w:t>
            </w:r>
            <w:r w:rsidRPr="00953CFB">
              <w:rPr>
                <w:rFonts w:ascii="Times New Roman" w:hAnsi="Times New Roman"/>
              </w:rPr>
              <w:t>w składzie jednego sędziego zawodowego</w:t>
            </w:r>
            <w:r>
              <w:rPr>
                <w:rFonts w:ascii="Times New Roman" w:hAnsi="Times New Roman"/>
              </w:rPr>
              <w:t>.</w:t>
            </w:r>
          </w:p>
          <w:p w14:paraId="03BBEE16" w14:textId="77777777" w:rsidR="00BC4379" w:rsidRDefault="00BC4379" w:rsidP="00394967">
            <w:pPr>
              <w:jc w:val="both"/>
              <w:rPr>
                <w:rFonts w:ascii="Times New Roman" w:hAnsi="Times New Roman"/>
              </w:rPr>
            </w:pPr>
          </w:p>
          <w:p w14:paraId="779233D1" w14:textId="41F891E6" w:rsidR="00BC4379" w:rsidRDefault="00BC4379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BC4379">
              <w:rPr>
                <w:rFonts w:ascii="Times New Roman" w:hAnsi="Times New Roman"/>
                <w:b/>
                <w:bCs/>
              </w:rPr>
              <w:t>Art. 491</w:t>
            </w:r>
            <w:r w:rsidRPr="00BC4379">
              <w:rPr>
                <w:rFonts w:ascii="Times New Roman" w:hAnsi="Times New Roman"/>
                <w:b/>
                <w:bCs/>
                <w:vertAlign w:val="superscript"/>
              </w:rPr>
              <w:t>7</w:t>
            </w:r>
            <w:r w:rsidRPr="00BC4379">
              <w:rPr>
                <w:rFonts w:ascii="Times New Roman" w:hAnsi="Times New Roman"/>
                <w:b/>
                <w:bCs/>
              </w:rPr>
              <w:t xml:space="preserve">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3E8FC82D" w14:textId="55852497" w:rsidR="00BC4379" w:rsidRDefault="00DA65BB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</w:t>
            </w:r>
            <w:r w:rsidRPr="00DA65BB">
              <w:rPr>
                <w:rFonts w:ascii="Times New Roman" w:hAnsi="Times New Roman"/>
              </w:rPr>
              <w:t>ryczałtowane koszty postępowania, prowadzonego wobec osób fizycznych nieprowadzących działalności gospodarczej, inne niż wynagrodzenie syndyka wyn</w:t>
            </w:r>
            <w:r w:rsidR="00F435A6">
              <w:rPr>
                <w:rFonts w:ascii="Times New Roman" w:hAnsi="Times New Roman"/>
              </w:rPr>
              <w:t>iosą</w:t>
            </w:r>
            <w:r w:rsidRPr="00DA65BB">
              <w:rPr>
                <w:rFonts w:ascii="Times New Roman" w:hAnsi="Times New Roman"/>
              </w:rPr>
              <w:t xml:space="preserve"> nie więcej niż 1/5</w:t>
            </w:r>
            <w:r w:rsidR="00924668">
              <w:rPr>
                <w:rFonts w:ascii="Times New Roman" w:hAnsi="Times New Roman"/>
              </w:rPr>
              <w:t xml:space="preserve">. </w:t>
            </w:r>
            <w:r w:rsidR="00F435A6">
              <w:rPr>
                <w:rFonts w:ascii="Times New Roman" w:hAnsi="Times New Roman"/>
              </w:rPr>
              <w:t xml:space="preserve">Kwota ta </w:t>
            </w:r>
            <w:r w:rsidR="00F435A6" w:rsidRPr="00F435A6">
              <w:rPr>
                <w:rFonts w:ascii="Times New Roman" w:hAnsi="Times New Roman"/>
              </w:rPr>
              <w:t>została ustalona na podstawie badań aktowych, opisanych w raporcie opracowanym na zlecenie Instytutu Wymiaru Sprawiedliwości</w:t>
            </w:r>
            <w:r w:rsidR="00F435A6">
              <w:rPr>
                <w:rStyle w:val="Odwoanieprzypisudolnego"/>
                <w:rFonts w:ascii="Times New Roman" w:hAnsi="Times New Roman"/>
              </w:rPr>
              <w:footnoteReference w:id="2"/>
            </w:r>
            <w:r w:rsidR="00F435A6">
              <w:rPr>
                <w:rFonts w:ascii="Times New Roman" w:hAnsi="Times New Roman"/>
              </w:rPr>
              <w:t xml:space="preserve">. </w:t>
            </w:r>
            <w:r w:rsidR="00924668">
              <w:rPr>
                <w:rFonts w:ascii="Times New Roman" w:hAnsi="Times New Roman"/>
              </w:rPr>
              <w:t>S</w:t>
            </w:r>
            <w:r w:rsidR="00924668" w:rsidRPr="00924668">
              <w:rPr>
                <w:rFonts w:ascii="Times New Roman" w:hAnsi="Times New Roman"/>
              </w:rPr>
              <w:t xml:space="preserve">ąd </w:t>
            </w:r>
            <w:r w:rsidR="00FF5F52" w:rsidRPr="00FF5F52">
              <w:rPr>
                <w:rFonts w:ascii="Times New Roman" w:hAnsi="Times New Roman"/>
              </w:rPr>
              <w:t xml:space="preserve">w postanowieniu o ogłoszeniu upadłości </w:t>
            </w:r>
            <w:r w:rsidR="00924668" w:rsidRPr="00924668">
              <w:rPr>
                <w:rFonts w:ascii="Times New Roman" w:hAnsi="Times New Roman"/>
              </w:rPr>
              <w:t>przyzna syndykowi zaliczkę na pokrycie kosztów postępowania</w:t>
            </w:r>
            <w:r w:rsidR="00FF5F52" w:rsidRPr="00FF5F52">
              <w:rPr>
                <w:rFonts w:ascii="Times New Roman" w:hAnsi="Times New Roman"/>
              </w:rPr>
              <w:t>, chyba że majątek upadłego pozw</w:t>
            </w:r>
            <w:r w:rsidR="00FF5F52">
              <w:rPr>
                <w:rFonts w:ascii="Times New Roman" w:hAnsi="Times New Roman"/>
              </w:rPr>
              <w:t>oli</w:t>
            </w:r>
            <w:r w:rsidR="00FF5F52" w:rsidRPr="00FF5F52">
              <w:rPr>
                <w:rFonts w:ascii="Times New Roman" w:hAnsi="Times New Roman"/>
              </w:rPr>
              <w:t xml:space="preserve"> na bieżące pokrywanie kosztów postępowania. W dalszym toku postępowania sąd może ustalić, że koszty postępowania mogą przekroczyć</w:t>
            </w:r>
            <w:r w:rsidR="00924668" w:rsidRPr="00924668">
              <w:rPr>
                <w:rFonts w:ascii="Times New Roman" w:hAnsi="Times New Roman"/>
              </w:rPr>
              <w:t xml:space="preserve"> wysokość kosztów zryczałtowanych oraz zarządz</w:t>
            </w:r>
            <w:r w:rsidR="00924668">
              <w:rPr>
                <w:rFonts w:ascii="Times New Roman" w:hAnsi="Times New Roman"/>
              </w:rPr>
              <w:t>i</w:t>
            </w:r>
            <w:r w:rsidR="00FF5F52">
              <w:rPr>
                <w:rFonts w:ascii="Times New Roman" w:hAnsi="Times New Roman"/>
              </w:rPr>
              <w:t>ć</w:t>
            </w:r>
            <w:r w:rsidR="00924668" w:rsidRPr="00924668">
              <w:rPr>
                <w:rFonts w:ascii="Times New Roman" w:hAnsi="Times New Roman"/>
              </w:rPr>
              <w:t xml:space="preserve"> jej niezwłoczną wypłatę </w:t>
            </w:r>
            <w:r w:rsidR="00924668" w:rsidRPr="00924668">
              <w:rPr>
                <w:rFonts w:ascii="Times New Roman" w:hAnsi="Times New Roman"/>
                <w:b/>
                <w:bCs/>
              </w:rPr>
              <w:t>tymczasowo</w:t>
            </w:r>
            <w:r w:rsidR="00924668" w:rsidRPr="00924668">
              <w:rPr>
                <w:rFonts w:ascii="Times New Roman" w:hAnsi="Times New Roman"/>
              </w:rPr>
              <w:t xml:space="preserve"> ze środków Skarbu Państwa, tylko wówczas</w:t>
            </w:r>
            <w:r w:rsidR="00B10BEC">
              <w:rPr>
                <w:rFonts w:ascii="Times New Roman" w:hAnsi="Times New Roman"/>
              </w:rPr>
              <w:t>,</w:t>
            </w:r>
            <w:r w:rsidR="00924668" w:rsidRPr="00924668">
              <w:rPr>
                <w:rFonts w:ascii="Times New Roman" w:hAnsi="Times New Roman"/>
              </w:rPr>
              <w:t xml:space="preserve"> gdy zwiększone koszty postępowania wynikają ze znacznego rozmiaru masy upadłości</w:t>
            </w:r>
            <w:r w:rsidR="00924668">
              <w:rPr>
                <w:rFonts w:ascii="Times New Roman" w:hAnsi="Times New Roman"/>
              </w:rPr>
              <w:t>.</w:t>
            </w:r>
          </w:p>
          <w:p w14:paraId="57E97C20" w14:textId="77777777" w:rsidR="00924668" w:rsidRDefault="00924668" w:rsidP="00394967">
            <w:pPr>
              <w:jc w:val="both"/>
              <w:rPr>
                <w:rFonts w:ascii="Times New Roman" w:hAnsi="Times New Roman"/>
              </w:rPr>
            </w:pPr>
          </w:p>
          <w:p w14:paraId="52C3C4FB" w14:textId="7801F0E7" w:rsidR="00924668" w:rsidRDefault="00924668" w:rsidP="00924668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BC4379">
              <w:rPr>
                <w:rFonts w:ascii="Times New Roman" w:hAnsi="Times New Roman"/>
                <w:b/>
                <w:bCs/>
              </w:rPr>
              <w:t>Art. 491</w:t>
            </w:r>
            <w:r>
              <w:rPr>
                <w:rFonts w:ascii="Times New Roman" w:hAnsi="Times New Roman"/>
                <w:b/>
                <w:bCs/>
                <w:vertAlign w:val="superscript"/>
              </w:rPr>
              <w:t>9</w:t>
            </w:r>
            <w:r w:rsidRPr="00BC4379">
              <w:rPr>
                <w:rFonts w:ascii="Times New Roman" w:hAnsi="Times New Roman"/>
                <w:b/>
                <w:bCs/>
              </w:rPr>
              <w:t xml:space="preserve"> </w:t>
            </w:r>
            <w:r w:rsidR="00354410">
              <w:rPr>
                <w:rFonts w:ascii="Times New Roman" w:hAnsi="Times New Roman"/>
                <w:b/>
                <w:bCs/>
              </w:rPr>
              <w:t>P.U.</w:t>
            </w:r>
          </w:p>
          <w:p w14:paraId="6E3ABA31" w14:textId="52E39C47" w:rsidR="00D576EE" w:rsidRDefault="00DC2C59" w:rsidP="00D576E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Projektowany przepis reguluje </w:t>
            </w:r>
            <w:r w:rsidRPr="00DC2C59">
              <w:rPr>
                <w:rFonts w:ascii="Times New Roman" w:hAnsi="Times New Roman"/>
              </w:rPr>
              <w:t>wynagrodzenie syndyka w postępowaniu upadłościowym wobec osób fizycznych nieprowadzących działalności gospodarczej.</w:t>
            </w:r>
          </w:p>
          <w:p w14:paraId="72FD336F" w14:textId="77777777" w:rsidR="00D576EE" w:rsidRDefault="00D576EE" w:rsidP="00D576EE">
            <w:pPr>
              <w:jc w:val="both"/>
              <w:rPr>
                <w:rFonts w:ascii="Times New Roman" w:hAnsi="Times New Roman"/>
              </w:rPr>
            </w:pPr>
          </w:p>
          <w:p w14:paraId="60053999" w14:textId="4F977D99" w:rsidR="00924668" w:rsidRDefault="00DC2C59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DC2C59">
              <w:rPr>
                <w:rFonts w:ascii="Times New Roman" w:hAnsi="Times New Roman"/>
              </w:rPr>
              <w:t xml:space="preserve">ełne wynagrodzenie syndyka </w:t>
            </w:r>
            <w:r>
              <w:rPr>
                <w:rFonts w:ascii="Times New Roman" w:hAnsi="Times New Roman"/>
              </w:rPr>
              <w:t>będzie</w:t>
            </w:r>
            <w:r w:rsidRPr="00DC2C59">
              <w:rPr>
                <w:rFonts w:ascii="Times New Roman" w:hAnsi="Times New Roman"/>
              </w:rPr>
              <w:t xml:space="preserve"> wypłacone po </w:t>
            </w:r>
            <w:r w:rsidR="0010459F">
              <w:rPr>
                <w:rFonts w:ascii="Times New Roman" w:hAnsi="Times New Roman"/>
              </w:rPr>
              <w:t xml:space="preserve">uprawomocnieniu się </w:t>
            </w:r>
            <w:r w:rsidRPr="00DC2C59">
              <w:rPr>
                <w:rFonts w:ascii="Times New Roman" w:hAnsi="Times New Roman"/>
              </w:rPr>
              <w:t>postanowienia sądu o ustaleniu planu spłaty wierzycieli albo o umorzeniu zobowiązań upadłego bez ustalenia planu spłaty wierzycieli albo o warunkowym umorzeniu zobowiązań upadłego bez ustalenia planu spłaty wierzycieli albo postanowienia, o którym mowa w art. 491</w:t>
            </w:r>
            <w:r w:rsidRPr="00DC2C59">
              <w:rPr>
                <w:rFonts w:ascii="Times New Roman" w:hAnsi="Times New Roman"/>
                <w:vertAlign w:val="superscript"/>
              </w:rPr>
              <w:t>14a</w:t>
            </w:r>
            <w:r w:rsidRPr="00DC2C59">
              <w:rPr>
                <w:rFonts w:ascii="Times New Roman" w:hAnsi="Times New Roman"/>
              </w:rPr>
              <w:t xml:space="preserve"> </w:t>
            </w:r>
            <w:r w:rsidR="00354410">
              <w:rPr>
                <w:rFonts w:ascii="Times New Roman" w:hAnsi="Times New Roman"/>
              </w:rPr>
              <w:t>P.U.</w:t>
            </w:r>
            <w:r w:rsidRPr="00DC2C59">
              <w:rPr>
                <w:rFonts w:ascii="Times New Roman" w:hAnsi="Times New Roman"/>
              </w:rPr>
              <w:t xml:space="preserve"> albo postanowienia o umorzeniu postępowania</w:t>
            </w:r>
            <w:r>
              <w:rPr>
                <w:rFonts w:ascii="Times New Roman" w:hAnsi="Times New Roman"/>
              </w:rPr>
              <w:t>.</w:t>
            </w:r>
            <w:r w:rsidR="00FD58C0">
              <w:rPr>
                <w:rFonts w:ascii="Times New Roman" w:hAnsi="Times New Roman"/>
              </w:rPr>
              <w:t xml:space="preserve"> </w:t>
            </w:r>
            <w:r w:rsidR="00FD58C0" w:rsidRPr="00FD58C0">
              <w:rPr>
                <w:rFonts w:ascii="Times New Roman" w:hAnsi="Times New Roman"/>
              </w:rPr>
              <w:t>W postanowieniach sąd stwierdzi wysokość wynagrodzenia, która zostanie wypłacona ze środków Skarbu Państwa.</w:t>
            </w:r>
          </w:p>
          <w:p w14:paraId="673788B1" w14:textId="77777777" w:rsidR="00FD58C0" w:rsidRDefault="00FD58C0" w:rsidP="00394967">
            <w:pPr>
              <w:jc w:val="both"/>
              <w:rPr>
                <w:rFonts w:ascii="Times New Roman" w:hAnsi="Times New Roman"/>
              </w:rPr>
            </w:pPr>
          </w:p>
          <w:p w14:paraId="54AD0736" w14:textId="450E6701" w:rsidR="00FD58C0" w:rsidRDefault="00FD58C0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Jeśli</w:t>
            </w:r>
            <w:r w:rsidRPr="00FD58C0">
              <w:rPr>
                <w:rFonts w:ascii="Times New Roman" w:hAnsi="Times New Roman"/>
              </w:rPr>
              <w:t xml:space="preserve"> wysokość wynagrodzenia syndyka byłaby rażąco wygórowana w stosunku do nakładu jego pracy, w szczególności w razie umorzenia postępowania na wczesnym etapie, sąd w orzeczeniu kończącym postępowanie w sprawie </w:t>
            </w:r>
            <w:r>
              <w:rPr>
                <w:rFonts w:ascii="Times New Roman" w:hAnsi="Times New Roman"/>
              </w:rPr>
              <w:t>będzie mógł</w:t>
            </w:r>
            <w:r w:rsidRPr="00FD58C0">
              <w:rPr>
                <w:rFonts w:ascii="Times New Roman" w:hAnsi="Times New Roman"/>
              </w:rPr>
              <w:t xml:space="preserve"> z urzędu obniżyć wynagrodzenie, do wysokości nie niższej niż jedna czwarta. </w:t>
            </w:r>
            <w:r>
              <w:rPr>
                <w:rFonts w:ascii="Times New Roman" w:hAnsi="Times New Roman"/>
              </w:rPr>
              <w:t>Jeśli zaś będzie</w:t>
            </w:r>
            <w:r w:rsidRPr="00FD58C0">
              <w:rPr>
                <w:rFonts w:ascii="Times New Roman" w:hAnsi="Times New Roman"/>
              </w:rPr>
              <w:t xml:space="preserve"> to uzasadnione istotnie zwiększonym nakładem pracy syndyka</w:t>
            </w:r>
            <w:r>
              <w:rPr>
                <w:rFonts w:ascii="Times New Roman" w:hAnsi="Times New Roman"/>
              </w:rPr>
              <w:t>,</w:t>
            </w:r>
            <w:r w:rsidRPr="00FD58C0">
              <w:rPr>
                <w:rFonts w:ascii="Times New Roman" w:hAnsi="Times New Roman"/>
              </w:rPr>
              <w:t xml:space="preserve"> skutkującym wzrostem funduszów masy upadłości, w szczególności wskutek podjęcia przez syndyka czynności związanych z dochodzeniem przekazania do masy upadłości tego, co wskutek czynności dłużnika bezskutecznych wobec masy upadłości lub wierzycieli ubyło z majątku upadłego lub do niego nie weszło, sąd </w:t>
            </w:r>
            <w:r>
              <w:rPr>
                <w:rFonts w:ascii="Times New Roman" w:hAnsi="Times New Roman"/>
              </w:rPr>
              <w:t>będzie mógł</w:t>
            </w:r>
            <w:r w:rsidRPr="00FD58C0">
              <w:rPr>
                <w:rFonts w:ascii="Times New Roman" w:hAnsi="Times New Roman"/>
              </w:rPr>
              <w:t xml:space="preserve"> ustalić wynagrodzenie syndyka w wysokości do czterokrotności przeciętnego miesięcznego wynagrodzenia.</w:t>
            </w:r>
          </w:p>
          <w:p w14:paraId="1614CF26" w14:textId="77777777" w:rsidR="00FD58C0" w:rsidRDefault="00FD58C0" w:rsidP="00394967">
            <w:pPr>
              <w:jc w:val="both"/>
              <w:rPr>
                <w:rFonts w:ascii="Times New Roman" w:hAnsi="Times New Roman"/>
              </w:rPr>
            </w:pPr>
          </w:p>
          <w:p w14:paraId="51FEBC08" w14:textId="01BA44F5" w:rsidR="00FD58C0" w:rsidRDefault="00FD58C0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Możliwe będzie zastosowanie </w:t>
            </w:r>
            <w:r w:rsidRPr="00FD58C0">
              <w:rPr>
                <w:rFonts w:ascii="Times New Roman" w:hAnsi="Times New Roman"/>
              </w:rPr>
              <w:t xml:space="preserve">art. 162 również w trybie uproszczonym. </w:t>
            </w:r>
            <w:r>
              <w:rPr>
                <w:rFonts w:ascii="Times New Roman" w:hAnsi="Times New Roman"/>
              </w:rPr>
              <w:t>Gdy będzie za tym</w:t>
            </w:r>
            <w:r w:rsidRPr="00FD58C0">
              <w:rPr>
                <w:rFonts w:ascii="Times New Roman" w:hAnsi="Times New Roman"/>
              </w:rPr>
              <w:t xml:space="preserve"> przemawia</w:t>
            </w:r>
            <w:r>
              <w:rPr>
                <w:rFonts w:ascii="Times New Roman" w:hAnsi="Times New Roman"/>
              </w:rPr>
              <w:t>ł</w:t>
            </w:r>
            <w:r w:rsidRPr="00FD58C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znaczny</w:t>
            </w:r>
            <w:r w:rsidR="007224E8">
              <w:rPr>
                <w:rFonts w:ascii="Times New Roman" w:hAnsi="Times New Roman"/>
              </w:rPr>
              <w:t xml:space="preserve"> </w:t>
            </w:r>
            <w:r w:rsidRPr="00FD58C0">
              <w:rPr>
                <w:rFonts w:ascii="Times New Roman" w:hAnsi="Times New Roman"/>
              </w:rPr>
              <w:t>stopnień skomplikowania sytuacji prawnej i faktycznej masy upadłości, jej rozproszenie i stan majątku a zwłaszcza gdy w skład masy upadłości w</w:t>
            </w:r>
            <w:r>
              <w:rPr>
                <w:rFonts w:ascii="Times New Roman" w:hAnsi="Times New Roman"/>
              </w:rPr>
              <w:t>ejdą</w:t>
            </w:r>
            <w:r w:rsidRPr="00FD58C0">
              <w:rPr>
                <w:rFonts w:ascii="Times New Roman" w:hAnsi="Times New Roman"/>
              </w:rPr>
              <w:t xml:space="preserve"> nieruchomości, wierzytelności sporne lub będące przedmiotem postępowania spadkowego</w:t>
            </w:r>
            <w:r>
              <w:rPr>
                <w:rFonts w:ascii="Times New Roman" w:hAnsi="Times New Roman"/>
              </w:rPr>
              <w:t>,</w:t>
            </w:r>
            <w:r w:rsidRPr="00FD58C0">
              <w:rPr>
                <w:rFonts w:ascii="Times New Roman" w:hAnsi="Times New Roman"/>
              </w:rPr>
              <w:t xml:space="preserve"> syndyk </w:t>
            </w:r>
            <w:r>
              <w:rPr>
                <w:rFonts w:ascii="Times New Roman" w:hAnsi="Times New Roman"/>
              </w:rPr>
              <w:t xml:space="preserve">będzie mógł </w:t>
            </w:r>
            <w:r w:rsidRPr="00FD58C0">
              <w:rPr>
                <w:rFonts w:ascii="Times New Roman" w:hAnsi="Times New Roman"/>
              </w:rPr>
              <w:t xml:space="preserve">złożyć wniosek o przyznanie wynagrodzenia na zasadach określonych w art. 162. </w:t>
            </w:r>
          </w:p>
          <w:p w14:paraId="06DC800B" w14:textId="77777777" w:rsidR="00A6416F" w:rsidRDefault="00A6416F" w:rsidP="00394967">
            <w:pPr>
              <w:jc w:val="both"/>
              <w:rPr>
                <w:rFonts w:ascii="Times New Roman" w:hAnsi="Times New Roman"/>
              </w:rPr>
            </w:pPr>
          </w:p>
          <w:p w14:paraId="40B84B46" w14:textId="28DEC6D1" w:rsidR="00A6416F" w:rsidRDefault="00A6416F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Projektowana zmiana ma na celu </w:t>
            </w:r>
            <w:r w:rsidRPr="00A6416F">
              <w:rPr>
                <w:rFonts w:ascii="Times New Roman" w:hAnsi="Times New Roman"/>
              </w:rPr>
              <w:t>podniesieni</w:t>
            </w:r>
            <w:r>
              <w:rPr>
                <w:rFonts w:ascii="Times New Roman" w:hAnsi="Times New Roman"/>
              </w:rPr>
              <w:t>e</w:t>
            </w:r>
            <w:r w:rsidRPr="00A6416F">
              <w:rPr>
                <w:rFonts w:ascii="Times New Roman" w:hAnsi="Times New Roman"/>
              </w:rPr>
              <w:t xml:space="preserve"> efektywności postępowania poprzez wykluczenie opłacalności zbędnego wydłużania postępowania. </w:t>
            </w:r>
            <w:r>
              <w:rPr>
                <w:rFonts w:ascii="Times New Roman" w:hAnsi="Times New Roman"/>
              </w:rPr>
              <w:t>Z</w:t>
            </w:r>
            <w:r w:rsidRPr="00A6416F">
              <w:rPr>
                <w:rFonts w:ascii="Times New Roman" w:hAnsi="Times New Roman"/>
              </w:rPr>
              <w:t>byt długie prowadzenie postępowania powinno być nieopłacalne dla osób pełniących funkcję syndyka. System powinien promować osoby, które prowadzą sprawnie postępowania, a nie sztucznie wydłużają czas jego trwania.</w:t>
            </w:r>
          </w:p>
          <w:p w14:paraId="4D057B58" w14:textId="77777777" w:rsidR="00FD58C0" w:rsidRDefault="00FD58C0" w:rsidP="00394967">
            <w:pPr>
              <w:jc w:val="both"/>
              <w:rPr>
                <w:rFonts w:ascii="Times New Roman" w:hAnsi="Times New Roman"/>
              </w:rPr>
            </w:pPr>
          </w:p>
          <w:p w14:paraId="1AF377A3" w14:textId="77777777" w:rsidR="00DC2C59" w:rsidRDefault="00A31888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31888">
              <w:rPr>
                <w:rFonts w:ascii="Times New Roman" w:hAnsi="Times New Roman"/>
                <w:b/>
                <w:bCs/>
              </w:rPr>
              <w:t>Art. 197 ust. 6 i art. 199 ust. 1a Prawa restrukturyzacyjnego</w:t>
            </w:r>
          </w:p>
          <w:p w14:paraId="08D1DE93" w14:textId="01B30259" w:rsidR="00A31888" w:rsidRDefault="00A31888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Obwieszczeń</w:t>
            </w:r>
            <w:r w:rsidRPr="00A31888">
              <w:rPr>
                <w:rFonts w:ascii="Times New Roman" w:hAnsi="Times New Roman"/>
              </w:rPr>
              <w:t xml:space="preserve">, w tym obwieszczeń o prawomocności orzeczenia oraz ujawnienia informacji o prawomocności orzeczenia, </w:t>
            </w:r>
            <w:r>
              <w:rPr>
                <w:rFonts w:ascii="Times New Roman" w:hAnsi="Times New Roman"/>
              </w:rPr>
              <w:t>będzie mógł</w:t>
            </w:r>
            <w:r w:rsidRPr="00A31888">
              <w:rPr>
                <w:rFonts w:ascii="Times New Roman" w:hAnsi="Times New Roman"/>
              </w:rPr>
              <w:t xml:space="preserve"> dokonać w systemie teleinformatycznym obsługującym postępowanie sądowe także asystent sędziego lub pracownik sekretariatu</w:t>
            </w:r>
            <w:r>
              <w:rPr>
                <w:rFonts w:ascii="Times New Roman" w:hAnsi="Times New Roman"/>
              </w:rPr>
              <w:t>.</w:t>
            </w:r>
            <w:r w:rsidR="00C41A49">
              <w:rPr>
                <w:rFonts w:ascii="Times New Roman" w:hAnsi="Times New Roman"/>
              </w:rPr>
              <w:t xml:space="preserve"> Jest to</w:t>
            </w:r>
            <w:r w:rsidR="00C41A49" w:rsidRPr="00C41A49">
              <w:rPr>
                <w:rFonts w:ascii="Times New Roman" w:hAnsi="Times New Roman"/>
              </w:rPr>
              <w:t xml:space="preserve"> rozwiązanie </w:t>
            </w:r>
            <w:r w:rsidR="00C41A49">
              <w:rPr>
                <w:rFonts w:ascii="Times New Roman" w:hAnsi="Times New Roman"/>
              </w:rPr>
              <w:t>analogiczne</w:t>
            </w:r>
            <w:r w:rsidR="00C41A49" w:rsidRPr="00C41A49">
              <w:rPr>
                <w:rFonts w:ascii="Times New Roman" w:hAnsi="Times New Roman"/>
              </w:rPr>
              <w:t xml:space="preserve"> do tożsamej regulacji prawa upadłościowego (art. 219 i 221 P</w:t>
            </w:r>
            <w:r w:rsidR="00C41A49">
              <w:rPr>
                <w:rFonts w:ascii="Times New Roman" w:hAnsi="Times New Roman"/>
              </w:rPr>
              <w:t>.U.</w:t>
            </w:r>
            <w:r w:rsidR="00C41A49" w:rsidRPr="00C41A49">
              <w:rPr>
                <w:rFonts w:ascii="Times New Roman" w:hAnsi="Times New Roman"/>
              </w:rPr>
              <w:t>).</w:t>
            </w:r>
          </w:p>
          <w:p w14:paraId="1BAB6538" w14:textId="77777777" w:rsidR="00A31888" w:rsidRDefault="00A31888" w:rsidP="00394967">
            <w:pPr>
              <w:jc w:val="both"/>
              <w:rPr>
                <w:rFonts w:ascii="Times New Roman" w:hAnsi="Times New Roman"/>
              </w:rPr>
            </w:pPr>
          </w:p>
          <w:p w14:paraId="60499006" w14:textId="77777777" w:rsidR="00A31888" w:rsidRDefault="00A31888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31888">
              <w:rPr>
                <w:rFonts w:ascii="Times New Roman" w:hAnsi="Times New Roman"/>
                <w:b/>
                <w:bCs/>
              </w:rPr>
              <w:t>Art. 11 ustawy o Krajowym Rejestrze Zadłużonych</w:t>
            </w:r>
          </w:p>
          <w:p w14:paraId="3DA7174B" w14:textId="18025FCB" w:rsidR="00C20C3A" w:rsidRDefault="00534EAF" w:rsidP="0039496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D</w:t>
            </w:r>
            <w:r w:rsidRPr="00534EAF">
              <w:rPr>
                <w:rFonts w:ascii="Times New Roman" w:hAnsi="Times New Roman"/>
              </w:rPr>
              <w:t>ane dotyczące upadłego, przesta</w:t>
            </w:r>
            <w:r>
              <w:rPr>
                <w:rFonts w:ascii="Times New Roman" w:hAnsi="Times New Roman"/>
              </w:rPr>
              <w:t>ną</w:t>
            </w:r>
            <w:r w:rsidRPr="00534EAF">
              <w:rPr>
                <w:rFonts w:ascii="Times New Roman" w:hAnsi="Times New Roman"/>
              </w:rPr>
              <w:t xml:space="preserve"> być ujawniane po upływie 3 lat od dnia obwieszczenia informacji o dacie, w której zobowiązania upadłego uległy umorzeniu z mocy prawa.</w:t>
            </w:r>
          </w:p>
          <w:p w14:paraId="7083C8E6" w14:textId="77777777" w:rsidR="00534EAF" w:rsidRDefault="00534EAF" w:rsidP="00394967">
            <w:pPr>
              <w:jc w:val="both"/>
              <w:rPr>
                <w:rFonts w:ascii="Times New Roman" w:hAnsi="Times New Roman"/>
              </w:rPr>
            </w:pPr>
          </w:p>
          <w:p w14:paraId="57AC8560" w14:textId="77777777" w:rsidR="00534EAF" w:rsidRDefault="00534EAF" w:rsidP="00394967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Przepisy przejściowe</w:t>
            </w:r>
          </w:p>
          <w:p w14:paraId="03AF141B" w14:textId="6C58B542" w:rsid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 xml:space="preserve">Data ogłoszenia upadłości została przyjęta jako punkt odniesienia do stosowania przepisów o wynagrodzeniu i zaliczkach. Pozwoli to zachować pewność co do stanu prawnego w zakresie wysokości wynagrodzenia i kosztów na moment objęcia funkcji przez syndyka, a jednocześnie usprawni sądom ogłaszanie upadłości w sprawach w toku w dacie wejścia w życie ustawy, bo będą orzekać według tych samych zasadach bez badania daty złożenia wniosku dla oceny stanu prawnego. </w:t>
            </w:r>
          </w:p>
          <w:p w14:paraId="6F7E6A52" w14:textId="77777777" w:rsidR="00DC5092" w:rsidRPr="00DC5092" w:rsidRDefault="00DC5092" w:rsidP="00DC5092">
            <w:pPr>
              <w:jc w:val="both"/>
              <w:rPr>
                <w:rFonts w:ascii="Times New Roman" w:hAnsi="Times New Roman"/>
              </w:rPr>
            </w:pPr>
          </w:p>
          <w:p w14:paraId="6EA2F68B" w14:textId="77777777" w:rsid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 xml:space="preserve">W przypadkach gdy ogłoszono upadłość przed datą wejścia w życie ustawy zastosowanie będą miały przepisy dotychczasowe o wynagrodzeniu syndyka i zaliczce, także w postępowaniach komisarskich, z wyjątkiem przepisów o składzie sądu – tu skład sądu jednoosobowy tj. zawsze według nowych przepisów </w:t>
            </w:r>
          </w:p>
          <w:p w14:paraId="2468F2E3" w14:textId="77777777" w:rsidR="00DC5092" w:rsidRPr="00DC5092" w:rsidRDefault="00DC5092" w:rsidP="00DC5092">
            <w:pPr>
              <w:jc w:val="both"/>
              <w:rPr>
                <w:rFonts w:ascii="Times New Roman" w:hAnsi="Times New Roman"/>
              </w:rPr>
            </w:pPr>
          </w:p>
          <w:p w14:paraId="7CD92F2C" w14:textId="77777777" w:rsidR="00DC5092" w:rsidRP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 xml:space="preserve">Natomiast gdy ogłoszono upadłość po dacie wejścia w życie ustawy (także na podstawie wniosków złożonych przed datą wejścia w życie ustawy) – do wynagrodzenia syndyka zastosowanie będą miały przepisy nowe. </w:t>
            </w:r>
          </w:p>
          <w:p w14:paraId="2413C669" w14:textId="77777777" w:rsid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>Data ustalenia planu spłaty została przyjęta jako punkt odniesienia do stosowania przepisów o uchylaniu, zamianie i stwierdzaniu wykonania planu spłaty.</w:t>
            </w:r>
          </w:p>
          <w:p w14:paraId="1C10CD9B" w14:textId="77777777" w:rsid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>Ponadto nowej regulacji obejmującej przepisy o skracaniu okresu wykonywania planu spłaty nie powinno stosować się do upadłych, którzy są w trakcie wykonywania planu spłaty Do tych planów spłaty zastosowanie będą miały przepisy dotychczasowe, z wyjątkiem badania (nadzorowania) sprawozdań przez sądy i możliwości uchylenia planu spłaty z urzędu.</w:t>
            </w:r>
          </w:p>
          <w:p w14:paraId="4AC220D9" w14:textId="4BAC6FED" w:rsidR="00DC5092" w:rsidRDefault="00DC5092" w:rsidP="00DC5092">
            <w:pPr>
              <w:jc w:val="both"/>
              <w:rPr>
                <w:rFonts w:ascii="Times New Roman" w:hAnsi="Times New Roman"/>
              </w:rPr>
            </w:pPr>
          </w:p>
          <w:p w14:paraId="32F3B4C7" w14:textId="435FBC28" w:rsid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>Wobec braku pouczenia wierzycieli o skutku umorzenia zobowiązań z mocy prawa sąd zobowiązany będzie zawsze wydać postanowienie o stwierdzeniu wykonania planu spłaty i umorzeniu zobowiązań z urzędu albo na wniosek (wg przepisów dotychczasowych), ale bez narzucenia sądowi w jakim terminie po okresie wykonywania planu spłaty takie orzeczenie ma wydać. Jednocześnie rozpoznając wniosek o stwierdzenie wykonania planu spłaty, czy uchylenie albo zmianę planu spłaty, a nawet badając akta sprawy i stwierdzając brak sprawozdania z wykonania planu spłaty, sąd nie będzie podejmował z urzędu żadnych czynności celem uchylenia planu spłaty. Orzeczenia w przedmiocie stwierdzenia wykonania planu spłaty w tych sprawach będzie mógł wydać referendarz sądowy.</w:t>
            </w:r>
          </w:p>
          <w:p w14:paraId="32991C5A" w14:textId="77777777" w:rsidR="00DC5092" w:rsidRPr="00DC5092" w:rsidRDefault="00DC5092" w:rsidP="00DC5092">
            <w:pPr>
              <w:jc w:val="both"/>
              <w:rPr>
                <w:rFonts w:ascii="Times New Roman" w:hAnsi="Times New Roman"/>
              </w:rPr>
            </w:pPr>
          </w:p>
          <w:p w14:paraId="4A6B11A1" w14:textId="77777777" w:rsidR="00DC5092" w:rsidRP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>Tym samym gdy ustalono plan spłaty przed datą wejścia w życie ustawy –zastosowanie będą miały przepisy dotychczasowe, także w zakresie możliwości skrócenia okresu wykonywania planu spłaty na skutek wcześniejszej spłaty. Zastosowanie mieć będą tylko nowe przepisy o uchyleniu badania sprawozdań i zniesieniu podstawy do uchylania planu spłaty z urzędu,</w:t>
            </w:r>
          </w:p>
          <w:p w14:paraId="08903771" w14:textId="77777777" w:rsid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 xml:space="preserve">Natomiast gdy ustalenie planu spłaty będzie miało miejsce po dacie wejścia w ustawy w życie zastosowanie będą miały przepisy w brzmieniu nadym przedmiotową ustawą. </w:t>
            </w:r>
          </w:p>
          <w:p w14:paraId="03B5BAD1" w14:textId="77777777" w:rsidR="00DC5092" w:rsidRPr="00DC5092" w:rsidRDefault="00DC5092" w:rsidP="00DC5092">
            <w:pPr>
              <w:jc w:val="both"/>
              <w:rPr>
                <w:rFonts w:ascii="Times New Roman" w:hAnsi="Times New Roman"/>
              </w:rPr>
            </w:pPr>
          </w:p>
          <w:p w14:paraId="1FAB9762" w14:textId="77777777" w:rsidR="00DC5092" w:rsidRPr="00DC5092" w:rsidRDefault="00DC5092" w:rsidP="00DC5092">
            <w:pPr>
              <w:jc w:val="both"/>
              <w:rPr>
                <w:rFonts w:ascii="Times New Roman" w:hAnsi="Times New Roman"/>
              </w:rPr>
            </w:pPr>
            <w:r w:rsidRPr="00DC5092">
              <w:rPr>
                <w:rFonts w:ascii="Times New Roman" w:hAnsi="Times New Roman"/>
              </w:rPr>
              <w:t>W sprawach w toku - złożone przed datą wejścia w życie ustawy wnioski o zmianę, uchylenie planu spłaty, skargi kasacyjne (wnioski i środki zaskarżenia w toku w chwili wejścia w życie ustawy) rozpoznawane są według przepisów dotychczasowych. Takie rozwiązanie chroni prawa wierzycieli, którzy zainicjowali powyższe postępowania przed data wejścia w życie ustawy i zapewnia pewność co do stosowania prawa z chwili wszczęcia postępowania o zmianę, uchylenia planu spłaty albo wniesienia środka zaskarżenia.</w:t>
            </w:r>
          </w:p>
          <w:p w14:paraId="3796FC56" w14:textId="60F34BD4" w:rsidR="008A02E2" w:rsidRPr="00534EAF" w:rsidRDefault="008A02E2" w:rsidP="00394967">
            <w:pPr>
              <w:jc w:val="both"/>
              <w:rPr>
                <w:rFonts w:ascii="Times New Roman" w:hAnsi="Times New Roman"/>
              </w:rPr>
            </w:pPr>
          </w:p>
        </w:tc>
      </w:tr>
      <w:tr w:rsidR="006A701A" w:rsidRPr="008B4FE6" w14:paraId="74364589" w14:textId="77777777" w:rsidTr="00C41A49">
        <w:trPr>
          <w:trHeight w:val="307"/>
        </w:trPr>
        <w:tc>
          <w:tcPr>
            <w:tcW w:w="11086" w:type="dxa"/>
            <w:gridSpan w:val="23"/>
            <w:shd w:val="clear" w:color="auto" w:fill="99CCFF"/>
            <w:vAlign w:val="center"/>
          </w:tcPr>
          <w:p w14:paraId="63F61FFE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lastRenderedPageBreak/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1E4FF9" w:rsidRPr="008B4FE6" w14:paraId="3AFA3A00" w14:textId="77777777" w:rsidTr="00C41A49">
        <w:trPr>
          <w:trHeight w:val="286"/>
        </w:trPr>
        <w:tc>
          <w:tcPr>
            <w:tcW w:w="11086" w:type="dxa"/>
            <w:gridSpan w:val="23"/>
          </w:tcPr>
          <w:p w14:paraId="6116990C" w14:textId="7A4F73D6" w:rsidR="001E4FF9" w:rsidRPr="009979C8" w:rsidRDefault="001E4FF9" w:rsidP="001E4FF9">
            <w:pPr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C183C">
              <w:rPr>
                <w:rFonts w:ascii="Times New Roman" w:hAnsi="Times New Roman"/>
                <w:color w:val="000000"/>
                <w:spacing w:val="-2"/>
              </w:rPr>
              <w:t>Projektowana regulacja ze względu na stopień jej szczegółowości nie była poddawana analizie prawnoporównawczej.</w:t>
            </w:r>
          </w:p>
        </w:tc>
      </w:tr>
      <w:tr w:rsidR="001E4FF9" w:rsidRPr="008B4FE6" w14:paraId="27A810AB" w14:textId="77777777" w:rsidTr="00C41A49">
        <w:trPr>
          <w:trHeight w:val="359"/>
        </w:trPr>
        <w:tc>
          <w:tcPr>
            <w:tcW w:w="11086" w:type="dxa"/>
            <w:gridSpan w:val="23"/>
            <w:shd w:val="clear" w:color="auto" w:fill="99CCFF"/>
            <w:vAlign w:val="center"/>
          </w:tcPr>
          <w:p w14:paraId="2C8FE745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1E4FF9" w:rsidRPr="008B4FE6" w14:paraId="6A8760B5" w14:textId="77777777" w:rsidTr="00C41A49">
        <w:trPr>
          <w:trHeight w:val="390"/>
        </w:trPr>
        <w:tc>
          <w:tcPr>
            <w:tcW w:w="1729" w:type="dxa"/>
          </w:tcPr>
          <w:p w14:paraId="75943859" w14:textId="77777777" w:rsidR="001E4FF9" w:rsidRPr="008B4FE6" w:rsidRDefault="001E4FF9" w:rsidP="001E4FF9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1839" w:type="dxa"/>
            <w:gridSpan w:val="5"/>
            <w:tcBorders>
              <w:bottom w:val="single" w:sz="4" w:space="0" w:color="auto"/>
            </w:tcBorders>
          </w:tcPr>
          <w:p w14:paraId="5242B26E" w14:textId="77777777" w:rsidR="001E4FF9" w:rsidRPr="008B4FE6" w:rsidRDefault="001E4FF9" w:rsidP="001E4FF9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303" w:type="dxa"/>
            <w:gridSpan w:val="7"/>
            <w:tcBorders>
              <w:bottom w:val="single" w:sz="4" w:space="0" w:color="auto"/>
            </w:tcBorders>
          </w:tcPr>
          <w:p w14:paraId="63C408CA" w14:textId="77777777" w:rsidR="001E4FF9" w:rsidRPr="008B4FE6" w:rsidRDefault="001E4FF9" w:rsidP="001E4FF9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5215" w:type="dxa"/>
            <w:gridSpan w:val="10"/>
          </w:tcPr>
          <w:p w14:paraId="72921D9F" w14:textId="77777777" w:rsidR="001E4FF9" w:rsidRPr="008B4FE6" w:rsidRDefault="001E4FF9" w:rsidP="001E4FF9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A31ABF" w:rsidRPr="008B4FE6" w14:paraId="0E48953F" w14:textId="77777777" w:rsidTr="00C41A49">
        <w:trPr>
          <w:trHeight w:val="142"/>
        </w:trPr>
        <w:tc>
          <w:tcPr>
            <w:tcW w:w="1729" w:type="dxa"/>
            <w:vAlign w:val="center"/>
          </w:tcPr>
          <w:p w14:paraId="3E8601DA" w14:textId="77777777" w:rsidR="00A31ABF" w:rsidRDefault="00A31ABF" w:rsidP="00A31ABF">
            <w:pPr>
              <w:spacing w:before="12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Dłużnicy </w:t>
            </w:r>
          </w:p>
          <w:p w14:paraId="078C1A8B" w14:textId="3601E794" w:rsidR="00A31ABF" w:rsidRDefault="00A31ABF" w:rsidP="00A31AB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t>(i wierzyciele)</w:t>
            </w:r>
          </w:p>
        </w:tc>
        <w:tc>
          <w:tcPr>
            <w:tcW w:w="1839" w:type="dxa"/>
            <w:gridSpan w:val="5"/>
            <w:vAlign w:val="center"/>
          </w:tcPr>
          <w:p w14:paraId="534146D9" w14:textId="5B09425E" w:rsidR="00A31ABF" w:rsidRDefault="00A31ABF" w:rsidP="00A31ABF">
            <w:pPr>
              <w:spacing w:before="120" w:after="120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ok. 331 tys. firm</w:t>
            </w:r>
          </w:p>
          <w:p w14:paraId="0290F3C8" w14:textId="51A4047C" w:rsidR="00A31ABF" w:rsidRDefault="00A31ABF" w:rsidP="00A31ABF">
            <w:pPr>
              <w:spacing w:before="120" w:after="120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ok. 2,54 mln konsumentów</w:t>
            </w:r>
          </w:p>
          <w:p w14:paraId="0A47DCC9" w14:textId="1303B4A6" w:rsidR="00A31ABF" w:rsidRDefault="00A31ABF" w:rsidP="00A31ABF">
            <w:pPr>
              <w:spacing w:before="120" w:after="120"/>
              <w:jc w:val="center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- stan na 2024 r.</w:t>
            </w:r>
          </w:p>
          <w:p w14:paraId="24E2F3FB" w14:textId="021DFB60" w:rsidR="00A31ABF" w:rsidRDefault="00A31ABF" w:rsidP="00A31AB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2303" w:type="dxa"/>
            <w:gridSpan w:val="7"/>
            <w:vAlign w:val="center"/>
          </w:tcPr>
          <w:p w14:paraId="31B6A17A" w14:textId="4BCE3648" w:rsidR="00A31ABF" w:rsidRDefault="00A31ABF" w:rsidP="00A31ABF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Rejestr Dłużników BIG InfoMonitor</w:t>
            </w:r>
          </w:p>
        </w:tc>
        <w:tc>
          <w:tcPr>
            <w:tcW w:w="5215" w:type="dxa"/>
            <w:gridSpan w:val="10"/>
            <w:vAlign w:val="center"/>
          </w:tcPr>
          <w:p w14:paraId="54AD9D75" w14:textId="549276E4" w:rsidR="00A31ABF" w:rsidRDefault="00B64B42" w:rsidP="00A31ABF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 w:rsidRPr="00B64B42">
              <w:rPr>
                <w:sz w:val="22"/>
                <w:szCs w:val="22"/>
              </w:rPr>
              <w:t xml:space="preserve">Umorzenie zobowiązań upadłego nastąpi z upływem </w:t>
            </w:r>
            <w:r w:rsidR="00D11ED5">
              <w:rPr>
                <w:sz w:val="22"/>
                <w:szCs w:val="22"/>
              </w:rPr>
              <w:t>trzech miesięcy</w:t>
            </w:r>
            <w:r w:rsidRPr="00B64B42">
              <w:rPr>
                <w:sz w:val="22"/>
                <w:szCs w:val="22"/>
              </w:rPr>
              <w:t xml:space="preserve"> od upływu okresu, na który został ustalony plan spłaty wierzycieli. Wierzyciele będą mieli możliwość wnoszenia do sądu o zmianę lub uchylenie planu spłaty nie tylko w okresie realizacji planu, ale również w ciągu dodatkowych trzech miesięcy od upływu okresu, na który plan ustalono.</w:t>
            </w:r>
          </w:p>
          <w:p w14:paraId="7781E3AE" w14:textId="69223634" w:rsidR="008914CB" w:rsidRDefault="008914CB" w:rsidP="00A31ABF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 w:rsidRPr="008914CB">
              <w:rPr>
                <w:sz w:val="22"/>
                <w:szCs w:val="22"/>
              </w:rPr>
              <w:t xml:space="preserve">W razie wcześniejszej spłaty wierzycieli w zakresie </w:t>
            </w:r>
            <w:r w:rsidRPr="008914CB">
              <w:rPr>
                <w:sz w:val="22"/>
                <w:szCs w:val="22"/>
              </w:rPr>
              <w:lastRenderedPageBreak/>
              <w:t>objętym planem spłaty wierzycieli, upadły będzie mógł wystąpić z wnioskiem o zmianę planu spłaty poprzez skrócenie okresu wykonania planu.</w:t>
            </w:r>
          </w:p>
          <w:p w14:paraId="2F168982" w14:textId="77777777" w:rsidR="00B64B42" w:rsidRDefault="008914CB" w:rsidP="00A31ABF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 w:rsidRPr="008914CB">
              <w:rPr>
                <w:sz w:val="22"/>
                <w:szCs w:val="22"/>
              </w:rPr>
              <w:t>W razie oddalenia wniosku wierzyciela o zmianę planu spłaty wierzycieli w stosunku do dłużnika, który nie złożył w terminie rocznego sprawozdania na temat swojej sytuacji majątkowej i zawodowej, kosztami sądowymi obciążony zostanie dłużnik.</w:t>
            </w:r>
          </w:p>
          <w:p w14:paraId="388C78EB" w14:textId="77777777" w:rsidR="008914CB" w:rsidRDefault="008914CB" w:rsidP="00A31ABF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 w:rsidRPr="008914CB">
              <w:rPr>
                <w:sz w:val="22"/>
                <w:szCs w:val="22"/>
              </w:rPr>
              <w:t>Niezłożenie przez upadłego rocznego sprawozdania na temat jego sytuacji majątkowej i zawodowej nie będzie samodzielną podstawą uchylenia planu spłaty.</w:t>
            </w:r>
          </w:p>
          <w:p w14:paraId="11972167" w14:textId="77777777" w:rsidR="008914CB" w:rsidRDefault="008914CB" w:rsidP="00A31ABF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 w:rsidRPr="008914CB">
              <w:rPr>
                <w:sz w:val="22"/>
                <w:szCs w:val="22"/>
              </w:rPr>
              <w:t>Uregulowanie wynagrodzenie syndyka w postępowaniu upadłościowym wobec osób fizycznych nieprowadzących działalności gospodarczej.</w:t>
            </w:r>
          </w:p>
          <w:p w14:paraId="394C1A0F" w14:textId="77777777" w:rsidR="00C62C0A" w:rsidRDefault="00C62C0A" w:rsidP="00A31ABF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C62C0A">
              <w:rPr>
                <w:sz w:val="22"/>
                <w:szCs w:val="22"/>
              </w:rPr>
              <w:t>zmocnieni</w:t>
            </w:r>
            <w:r>
              <w:rPr>
                <w:sz w:val="22"/>
                <w:szCs w:val="22"/>
              </w:rPr>
              <w:t>e</w:t>
            </w:r>
            <w:r w:rsidRPr="00C62C0A">
              <w:rPr>
                <w:sz w:val="22"/>
                <w:szCs w:val="22"/>
              </w:rPr>
              <w:t xml:space="preserve"> nadzoru sędziego-komisarza nad toczącymi się postępowaniami upadłościowymi</w:t>
            </w:r>
            <w:r>
              <w:rPr>
                <w:sz w:val="22"/>
                <w:szCs w:val="22"/>
              </w:rPr>
              <w:t>.</w:t>
            </w:r>
          </w:p>
          <w:p w14:paraId="465D8F20" w14:textId="29D6F069" w:rsidR="00C62C0A" w:rsidRPr="000C1277" w:rsidRDefault="00C62C0A" w:rsidP="00A31ABF">
            <w:pPr>
              <w:pStyle w:val="Style6"/>
              <w:spacing w:before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C62C0A">
              <w:rPr>
                <w:sz w:val="22"/>
                <w:szCs w:val="22"/>
              </w:rPr>
              <w:t>możliwienie składania przez osoby fizyczne nieprowadzące działalności gospodarczej pism procesowych oraz dokumentów z pominięciem systemu teleinformatycznego obsługującego postępowanie sądowe</w:t>
            </w:r>
            <w:r>
              <w:rPr>
                <w:sz w:val="22"/>
                <w:szCs w:val="22"/>
              </w:rPr>
              <w:t>.</w:t>
            </w:r>
          </w:p>
        </w:tc>
      </w:tr>
      <w:tr w:rsidR="00C4221B" w:rsidRPr="008B4FE6" w14:paraId="030A08ED" w14:textId="77777777" w:rsidTr="00C41A49">
        <w:trPr>
          <w:trHeight w:val="142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575F" w14:textId="4EF3C7C6" w:rsidR="00C4221B" w:rsidRDefault="00C4221B" w:rsidP="00C4221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</w:rPr>
              <w:lastRenderedPageBreak/>
              <w:t>Sądy upadłościowe</w:t>
            </w:r>
          </w:p>
        </w:tc>
        <w:tc>
          <w:tcPr>
            <w:tcW w:w="18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CB6D" w14:textId="3B9E30DE" w:rsidR="00C4221B" w:rsidRPr="008C3288" w:rsidRDefault="00C4221B" w:rsidP="00C4221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30</w:t>
            </w:r>
          </w:p>
        </w:tc>
        <w:tc>
          <w:tcPr>
            <w:tcW w:w="2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EE5D" w14:textId="388E4A66" w:rsidR="00C4221B" w:rsidRDefault="00C4221B" w:rsidP="00C4221B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Ministerstwo Sprawiedliwości </w:t>
            </w:r>
          </w:p>
        </w:tc>
        <w:tc>
          <w:tcPr>
            <w:tcW w:w="5215" w:type="dxa"/>
            <w:gridSpan w:val="10"/>
            <w:vAlign w:val="center"/>
          </w:tcPr>
          <w:p w14:paraId="147D6FA2" w14:textId="77777777" w:rsidR="00C4221B" w:rsidRDefault="00275F61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</w:t>
            </w:r>
            <w:r w:rsidRPr="00275F61">
              <w:rPr>
                <w:rFonts w:ascii="Times New Roman" w:hAnsi="Times New Roman"/>
                <w:color w:val="000000"/>
                <w:spacing w:val="-2"/>
              </w:rPr>
              <w:t>bwieszczeń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oraz</w:t>
            </w:r>
            <w:r w:rsidRPr="00275F61">
              <w:rPr>
                <w:rFonts w:ascii="Times New Roman" w:hAnsi="Times New Roman"/>
                <w:color w:val="000000"/>
                <w:spacing w:val="-2"/>
              </w:rPr>
              <w:t xml:space="preserve"> ujawnienia informacji o prawomocności orzeczenia, </w:t>
            </w:r>
            <w:r>
              <w:rPr>
                <w:rFonts w:ascii="Times New Roman" w:hAnsi="Times New Roman"/>
                <w:color w:val="000000"/>
                <w:spacing w:val="-2"/>
              </w:rPr>
              <w:t>będzie mógł</w:t>
            </w:r>
            <w:r w:rsidRPr="00275F61">
              <w:rPr>
                <w:rFonts w:ascii="Times New Roman" w:hAnsi="Times New Roman"/>
                <w:color w:val="000000"/>
                <w:spacing w:val="-2"/>
              </w:rPr>
              <w:t xml:space="preserve"> dokonać w systemie teleinformatycznym obsługującym postępowanie sądowe także asystent sędziego lub pracownik sekretariatu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7A4F3BF0" w14:textId="77777777" w:rsidR="00AC7958" w:rsidRDefault="00AC7958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3A95A1E6" w14:textId="74AC0D13" w:rsidR="00AC7958" w:rsidRDefault="00AC7958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Roczne sprawozdania upadłego</w:t>
            </w:r>
            <w:r w:rsidR="00EE1569">
              <w:rPr>
                <w:rFonts w:ascii="Times New Roman" w:hAnsi="Times New Roman"/>
                <w:color w:val="000000"/>
                <w:spacing w:val="-2"/>
              </w:rPr>
              <w:t xml:space="preserve"> i wykonywanie przez niego planu spłaty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nie będą podlegały nadzorowi sądu.</w:t>
            </w:r>
          </w:p>
          <w:p w14:paraId="153266D1" w14:textId="77777777" w:rsidR="00DB6173" w:rsidRDefault="00DB6173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25E74DC4" w14:textId="77777777" w:rsidR="00DB6173" w:rsidRDefault="00DB6173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B6173">
              <w:rPr>
                <w:rFonts w:ascii="Times New Roman" w:hAnsi="Times New Roman"/>
                <w:color w:val="000000"/>
                <w:spacing w:val="-2"/>
              </w:rPr>
              <w:t xml:space="preserve">Informacja na temat zasad przyszłego umorzenia zobowiązań upadłego będzie elementem obligatoryjnym postanowienia o ustaleniu planu spłaty wierzycieli, które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będzie </w:t>
            </w:r>
            <w:r w:rsidRPr="00DB6173">
              <w:rPr>
                <w:rFonts w:ascii="Times New Roman" w:hAnsi="Times New Roman"/>
                <w:color w:val="000000"/>
                <w:spacing w:val="-2"/>
              </w:rPr>
              <w:t>podlega</w:t>
            </w:r>
            <w:r>
              <w:rPr>
                <w:rFonts w:ascii="Times New Roman" w:hAnsi="Times New Roman"/>
                <w:color w:val="000000"/>
                <w:spacing w:val="-2"/>
              </w:rPr>
              <w:t>ło</w:t>
            </w:r>
            <w:r w:rsidRPr="00DB6173">
              <w:rPr>
                <w:rFonts w:ascii="Times New Roman" w:hAnsi="Times New Roman"/>
                <w:color w:val="000000"/>
                <w:spacing w:val="-2"/>
              </w:rPr>
              <w:t xml:space="preserve"> obwieszczeniu</w:t>
            </w:r>
            <w:r w:rsidR="008914CB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36586CCA" w14:textId="77777777" w:rsidR="00C62C0A" w:rsidRDefault="00C62C0A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5E7AA8F4" w14:textId="77777777" w:rsidR="00C62C0A" w:rsidRDefault="00C62C0A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C62C0A">
              <w:rPr>
                <w:rFonts w:ascii="Times New Roman" w:hAnsi="Times New Roman"/>
                <w:color w:val="000000"/>
                <w:spacing w:val="-2"/>
              </w:rPr>
              <w:t>zmocnienia nadzoru sędziego-komisarza nad toczącymi się postępowaniami upadłościowymi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6AA5567E" w14:textId="77777777" w:rsidR="00C62C0A" w:rsidRDefault="00C62C0A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12BA0F7B" w14:textId="77777777" w:rsidR="00C62C0A" w:rsidRDefault="00C62C0A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62C0A">
              <w:rPr>
                <w:rFonts w:ascii="Times New Roman" w:hAnsi="Times New Roman"/>
                <w:color w:val="000000"/>
                <w:spacing w:val="-2"/>
              </w:rPr>
              <w:t>Umożliwienie składania przez osoby fizyczne nieprowadzące działalności gospodarczej pism procesowych oraz dokumentów z pominięciem systemu teleinformatycznego obsługującego postępowanie sądowe.</w:t>
            </w:r>
          </w:p>
          <w:p w14:paraId="5903FBA1" w14:textId="77777777" w:rsidR="00936D2B" w:rsidRDefault="00936D2B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460D307D" w14:textId="16F2E0F4" w:rsidR="00936D2B" w:rsidRDefault="00936D2B" w:rsidP="00C4221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Orzekanie w składzie jednego sędziego zawodowego</w:t>
            </w:r>
            <w:r w:rsidRPr="00936D2B">
              <w:rPr>
                <w:rFonts w:ascii="Times New Roman" w:hAnsi="Times New Roman"/>
                <w:color w:val="000000"/>
                <w:spacing w:val="-2"/>
              </w:rPr>
              <w:t xml:space="preserve"> w postępowani</w:t>
            </w:r>
            <w:r>
              <w:rPr>
                <w:rFonts w:ascii="Times New Roman" w:hAnsi="Times New Roman"/>
                <w:color w:val="000000"/>
                <w:spacing w:val="-2"/>
              </w:rPr>
              <w:t>u</w:t>
            </w:r>
            <w:r w:rsidRPr="00936D2B">
              <w:rPr>
                <w:rFonts w:ascii="Times New Roman" w:hAnsi="Times New Roman"/>
                <w:color w:val="000000"/>
                <w:spacing w:val="-2"/>
              </w:rPr>
              <w:t xml:space="preserve"> upadłościowym prowadzonym wobec osób fizycznych nieprowadzących działalności gospodarczej, w przedmiocie wynagrodzenia syndyka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4B2F" w:rsidRPr="008B4FE6" w14:paraId="4851770F" w14:textId="77777777" w:rsidTr="00C41A49">
        <w:trPr>
          <w:trHeight w:val="142"/>
        </w:trPr>
        <w:tc>
          <w:tcPr>
            <w:tcW w:w="1729" w:type="dxa"/>
          </w:tcPr>
          <w:p w14:paraId="1024713A" w14:textId="4B07B554" w:rsidR="006A4B2F" w:rsidRDefault="006A4B2F" w:rsidP="006A4B2F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Syndycy</w:t>
            </w:r>
          </w:p>
        </w:tc>
        <w:tc>
          <w:tcPr>
            <w:tcW w:w="18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C61D" w14:textId="05D70514" w:rsidR="006A4B2F" w:rsidRDefault="006A4B2F" w:rsidP="006A4B2F">
            <w:pPr>
              <w:spacing w:before="120" w:after="120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ok. 1 650 –</w:t>
            </w:r>
          </w:p>
          <w:p w14:paraId="61188A92" w14:textId="733A3D85" w:rsidR="006A4B2F" w:rsidRDefault="006A4B2F" w:rsidP="006A4B2F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Lista Doradców Restrukturyzacyjnych w Polsce</w:t>
            </w:r>
          </w:p>
        </w:tc>
        <w:tc>
          <w:tcPr>
            <w:tcW w:w="2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EE57" w14:textId="50FDBFCA" w:rsidR="006A4B2F" w:rsidRDefault="006A4B2F" w:rsidP="006A4B2F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pacing w:val="-2"/>
              </w:rPr>
              <w:t>Ministerstwo Sprawiedliwości</w:t>
            </w:r>
          </w:p>
        </w:tc>
        <w:tc>
          <w:tcPr>
            <w:tcW w:w="5215" w:type="dxa"/>
            <w:gridSpan w:val="10"/>
            <w:vAlign w:val="center"/>
          </w:tcPr>
          <w:p w14:paraId="68CDAE16" w14:textId="77777777" w:rsidR="006A4B2F" w:rsidRDefault="008914CB" w:rsidP="006A4B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Uregulowanie </w:t>
            </w:r>
            <w:r w:rsidRPr="008914CB">
              <w:rPr>
                <w:rFonts w:ascii="Times New Roman" w:hAnsi="Times New Roman"/>
                <w:color w:val="000000"/>
                <w:spacing w:val="-2"/>
              </w:rPr>
              <w:t>wynagrodzenie syndyka w postępowaniu upadłościowym wobec osób fizycznych nieprowadzących działalności gospodarczej.</w:t>
            </w:r>
          </w:p>
          <w:p w14:paraId="4ECB9A64" w14:textId="77777777" w:rsidR="00C62C0A" w:rsidRDefault="00C62C0A" w:rsidP="006A4B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  <w:p w14:paraId="712C3746" w14:textId="4C0D5D0E" w:rsidR="00C62C0A" w:rsidRDefault="00C62C0A" w:rsidP="006A4B2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C62C0A">
              <w:rPr>
                <w:rFonts w:ascii="Times New Roman" w:hAnsi="Times New Roman"/>
                <w:color w:val="000000"/>
                <w:spacing w:val="-2"/>
              </w:rPr>
              <w:t>zmocnieni</w:t>
            </w:r>
            <w:r>
              <w:rPr>
                <w:rFonts w:ascii="Times New Roman" w:hAnsi="Times New Roman"/>
                <w:color w:val="000000"/>
                <w:spacing w:val="-2"/>
              </w:rPr>
              <w:t>e</w:t>
            </w:r>
            <w:r w:rsidRPr="00C62C0A">
              <w:rPr>
                <w:rFonts w:ascii="Times New Roman" w:hAnsi="Times New Roman"/>
                <w:color w:val="000000"/>
                <w:spacing w:val="-2"/>
              </w:rPr>
              <w:t xml:space="preserve"> nadzoru sędziego-komisarza nad toczącymi się postępowaniami upadłościowymi</w:t>
            </w:r>
          </w:p>
        </w:tc>
      </w:tr>
      <w:tr w:rsidR="001E4FF9" w:rsidRPr="008B4FE6" w14:paraId="3CFF6F37" w14:textId="77777777" w:rsidTr="00C41A49">
        <w:trPr>
          <w:trHeight w:val="142"/>
        </w:trPr>
        <w:tc>
          <w:tcPr>
            <w:tcW w:w="1729" w:type="dxa"/>
          </w:tcPr>
          <w:p w14:paraId="708B06EA" w14:textId="1FCA539C" w:rsidR="001E4FF9" w:rsidRDefault="0098588B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Krajowy Rejestr Zadłużonych</w:t>
            </w:r>
          </w:p>
        </w:tc>
        <w:tc>
          <w:tcPr>
            <w:tcW w:w="1839" w:type="dxa"/>
            <w:gridSpan w:val="5"/>
          </w:tcPr>
          <w:p w14:paraId="209528F5" w14:textId="3DD0A151" w:rsidR="001E4FF9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2303" w:type="dxa"/>
            <w:gridSpan w:val="7"/>
          </w:tcPr>
          <w:p w14:paraId="155112DA" w14:textId="58DCE36F" w:rsidR="001E4FF9" w:rsidRDefault="001E4FF9" w:rsidP="001E4FF9">
            <w:pPr>
              <w:spacing w:line="240" w:lineRule="auto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Informacja ogólnodostępna</w:t>
            </w:r>
          </w:p>
        </w:tc>
        <w:tc>
          <w:tcPr>
            <w:tcW w:w="5215" w:type="dxa"/>
            <w:gridSpan w:val="10"/>
            <w:vAlign w:val="center"/>
          </w:tcPr>
          <w:p w14:paraId="624CF27C" w14:textId="1435FC63" w:rsidR="001E4FF9" w:rsidRDefault="00331845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31845">
              <w:rPr>
                <w:rFonts w:ascii="Times New Roman" w:hAnsi="Times New Roman"/>
                <w:color w:val="000000"/>
                <w:spacing w:val="-2"/>
              </w:rPr>
              <w:t>Dane dotyczące upadłego, przestaną być ujawniane po upływie 3 lat od dnia obwieszczenia informacji o dacie, w której zobowiązania upadłego uległy umorzeniu z mocy prawa.</w:t>
            </w:r>
          </w:p>
        </w:tc>
      </w:tr>
      <w:tr w:rsidR="008914CB" w:rsidRPr="008B4FE6" w14:paraId="79F04421" w14:textId="77777777" w:rsidTr="00C41A49">
        <w:trPr>
          <w:trHeight w:val="142"/>
        </w:trPr>
        <w:tc>
          <w:tcPr>
            <w:tcW w:w="1729" w:type="dxa"/>
          </w:tcPr>
          <w:p w14:paraId="752F3E97" w14:textId="1DE6C43F" w:rsidR="008914CB" w:rsidRDefault="008914CB" w:rsidP="001E4FF9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Sąd Najwyższy</w:t>
            </w:r>
          </w:p>
        </w:tc>
        <w:tc>
          <w:tcPr>
            <w:tcW w:w="1839" w:type="dxa"/>
            <w:gridSpan w:val="5"/>
          </w:tcPr>
          <w:p w14:paraId="308112E7" w14:textId="39037463" w:rsidR="008914CB" w:rsidRDefault="008914CB" w:rsidP="001E4FF9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2303" w:type="dxa"/>
            <w:gridSpan w:val="7"/>
          </w:tcPr>
          <w:p w14:paraId="62BEFF0F" w14:textId="7556C3D7" w:rsidR="008914CB" w:rsidRDefault="008914CB" w:rsidP="001E4FF9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Informacja ogólnodostępna</w:t>
            </w:r>
          </w:p>
        </w:tc>
        <w:tc>
          <w:tcPr>
            <w:tcW w:w="5215" w:type="dxa"/>
            <w:gridSpan w:val="10"/>
            <w:vAlign w:val="center"/>
          </w:tcPr>
          <w:p w14:paraId="544BC5CE" w14:textId="0E0F88E3" w:rsidR="008914CB" w:rsidRDefault="00DA65BB" w:rsidP="001E4FF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Zmienione</w:t>
            </w:r>
            <w:r w:rsidR="008914CB" w:rsidRPr="008914CB">
              <w:rPr>
                <w:rFonts w:ascii="Times New Roman" w:hAnsi="Times New Roman"/>
                <w:color w:val="000000"/>
                <w:spacing w:val="-2"/>
              </w:rPr>
              <w:t xml:space="preserve"> zostaną przepisy dopuszczające możliwość wniesienia skargi kasacyjnej od orzeczeń sądu drugiej instancji zarówno w przedmiocie umorzenia zobowiązań upadłego, jak i ustalenia lub zmiany planu spłaty wierzycieli</w:t>
            </w:r>
            <w:r w:rsidR="00E0748C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1E4FF9" w:rsidRPr="008B4FE6" w14:paraId="22247D22" w14:textId="77777777" w:rsidTr="00C41A49">
        <w:trPr>
          <w:trHeight w:val="302"/>
        </w:trPr>
        <w:tc>
          <w:tcPr>
            <w:tcW w:w="11086" w:type="dxa"/>
            <w:gridSpan w:val="23"/>
            <w:shd w:val="clear" w:color="auto" w:fill="99CCFF"/>
            <w:vAlign w:val="center"/>
          </w:tcPr>
          <w:p w14:paraId="54FA51E4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1E4FF9" w:rsidRPr="008B4FE6" w14:paraId="2AF5B4EB" w14:textId="77777777" w:rsidTr="00C41A49">
        <w:trPr>
          <w:trHeight w:val="342"/>
        </w:trPr>
        <w:tc>
          <w:tcPr>
            <w:tcW w:w="11086" w:type="dxa"/>
            <w:gridSpan w:val="23"/>
            <w:shd w:val="clear" w:color="auto" w:fill="FFFFFF"/>
          </w:tcPr>
          <w:p w14:paraId="342BEF29" w14:textId="7F82FDB6" w:rsidR="00936D2B" w:rsidRPr="00936D2B" w:rsidRDefault="00936D2B" w:rsidP="00936D2B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936D2B"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t xml:space="preserve">Projekt zostanie udostępniony w Biuletynie Informacji Publicznej na stronie internetowej Rządowego Centrum Legislacji w zakładce Rządowy Proces Legislacyjny zgodnie z § 52 ust. 1 uchwały nr 190 Rady Ministrów </w:t>
            </w:r>
            <w:r w:rsidRPr="00936D2B"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br/>
              <w:t>z dnia 29 października 2013 r. – Regulamin pracy Rady Ministrów (</w:t>
            </w:r>
            <w:r w:rsidR="00CB2FEB" w:rsidRPr="00CB2FEB"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t>M.P. z 2024 r. poz. 806 oraz z 2025 r. poz. 408</w:t>
            </w:r>
            <w:r w:rsidRPr="00936D2B"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t xml:space="preserve">) oraz stosownie do wymogów art. 5 ustawy z dnia 7 lipca 2005 r. o działalności lobbingowej w procesie stanowienia prawa </w:t>
            </w:r>
            <w:r w:rsidR="00CB2FEB"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t>(</w:t>
            </w:r>
            <w:r w:rsidR="00CB2FEB" w:rsidRPr="00CB2FEB"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t>Dz. U. z 2025 r. poz. 677 oraz z 2026 r. poz. 160</w:t>
            </w:r>
            <w:r w:rsidRPr="00936D2B"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t>.).</w:t>
            </w:r>
          </w:p>
          <w:p w14:paraId="327E1B9A" w14:textId="7AB7948D" w:rsidR="001E4FF9" w:rsidRPr="00891927" w:rsidRDefault="001E4FF9" w:rsidP="001E4FF9">
            <w:pPr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Projekt będzie podlegać konsultacjom publicznym i opiniowaniu, których wyniki zostaną przedstawione w raporcie z konsultacji.</w:t>
            </w:r>
          </w:p>
        </w:tc>
      </w:tr>
      <w:tr w:rsidR="001E4FF9" w:rsidRPr="008B4FE6" w14:paraId="093BBD2D" w14:textId="77777777" w:rsidTr="00C41A49">
        <w:trPr>
          <w:trHeight w:val="363"/>
        </w:trPr>
        <w:tc>
          <w:tcPr>
            <w:tcW w:w="11086" w:type="dxa"/>
            <w:gridSpan w:val="23"/>
            <w:shd w:val="clear" w:color="auto" w:fill="99CCFF"/>
            <w:vAlign w:val="center"/>
          </w:tcPr>
          <w:p w14:paraId="2F2A6A46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1E4FF9" w:rsidRPr="008B4FE6" w14:paraId="412BE5E9" w14:textId="77777777" w:rsidTr="00C41A49">
        <w:trPr>
          <w:trHeight w:val="142"/>
        </w:trPr>
        <w:tc>
          <w:tcPr>
            <w:tcW w:w="2008" w:type="dxa"/>
            <w:gridSpan w:val="2"/>
            <w:vMerge w:val="restart"/>
            <w:shd w:val="clear" w:color="auto" w:fill="FFFFFF"/>
          </w:tcPr>
          <w:p w14:paraId="53D50E3C" w14:textId="5F4C298C" w:rsidR="001E4FF9" w:rsidRPr="00C53F26" w:rsidRDefault="001E4FF9" w:rsidP="001E4FF9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</w:t>
            </w:r>
            <w:r w:rsidR="002B2FEE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r.)</w:t>
            </w:r>
          </w:p>
        </w:tc>
        <w:tc>
          <w:tcPr>
            <w:tcW w:w="9078" w:type="dxa"/>
            <w:gridSpan w:val="21"/>
            <w:shd w:val="clear" w:color="auto" w:fill="FFFFFF"/>
          </w:tcPr>
          <w:p w14:paraId="2F8FF80D" w14:textId="77777777" w:rsidR="001E4FF9" w:rsidRPr="00C53F26" w:rsidRDefault="001E4FF9" w:rsidP="001E4FF9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1E4FF9" w:rsidRPr="008B4FE6" w14:paraId="1CB8FDE7" w14:textId="77777777" w:rsidTr="00C41A49">
        <w:trPr>
          <w:trHeight w:val="142"/>
        </w:trPr>
        <w:tc>
          <w:tcPr>
            <w:tcW w:w="2008" w:type="dxa"/>
            <w:gridSpan w:val="2"/>
            <w:vMerge/>
            <w:shd w:val="clear" w:color="auto" w:fill="FFFFFF"/>
          </w:tcPr>
          <w:p w14:paraId="4C1FF7A8" w14:textId="77777777" w:rsidR="001E4FF9" w:rsidRPr="00C53F26" w:rsidRDefault="001E4FF9" w:rsidP="001E4FF9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FFFFFF"/>
          </w:tcPr>
          <w:p w14:paraId="016CC3F9" w14:textId="66E9CFF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 (2026)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14:paraId="44A6D610" w14:textId="54C24830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F6EFCE7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6FE90E18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14:paraId="5ACEA94D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41CF1B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B31A60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14:paraId="5A078700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D2F8B1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9B9B81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14:paraId="59A991C8" w14:textId="77777777" w:rsidR="001E4FF9" w:rsidRPr="00E004BC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</w:tcPr>
          <w:p w14:paraId="594A9167" w14:textId="77777777" w:rsidR="001E4FF9" w:rsidRPr="00E004BC" w:rsidRDefault="001E4FF9" w:rsidP="001E4FF9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18"/>
                <w:szCs w:val="18"/>
              </w:rPr>
            </w:pPr>
            <w:r w:rsidRPr="00E004BC">
              <w:rPr>
                <w:rFonts w:ascii="Times New Roman" w:hAnsi="Times New Roman"/>
                <w:i/>
                <w:color w:val="000000"/>
                <w:spacing w:val="-2"/>
                <w:sz w:val="18"/>
                <w:szCs w:val="18"/>
              </w:rPr>
              <w:t>Łącznie (0-10)</w:t>
            </w:r>
          </w:p>
        </w:tc>
      </w:tr>
      <w:tr w:rsidR="001E4FF9" w:rsidRPr="008B4FE6" w14:paraId="743E4119" w14:textId="77777777" w:rsidTr="00C41A49">
        <w:trPr>
          <w:trHeight w:val="321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7FF14674" w14:textId="77777777" w:rsidR="001E4FF9" w:rsidRPr="00347C7D" w:rsidRDefault="001E4FF9" w:rsidP="001E4FF9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347C7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628D18A" w14:textId="5FB00DF2" w:rsidR="001E4FF9" w:rsidRPr="002413B9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6FB8FA5" w14:textId="371E87E9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C29817" w14:textId="4ED32C44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517A74" w14:textId="7893456B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D394A6" w14:textId="6B4930B7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AFA7C58" w14:textId="3BB6DAC3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812638" w14:textId="39EF29D2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A3FBB3" w14:textId="35D2055D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FBD534" w14:textId="755BB71A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2ED0D4" w14:textId="35923539" w:rsidR="001E4FF9" w:rsidRPr="001F6C7D" w:rsidRDefault="001E4FF9" w:rsidP="001E4FF9">
            <w:pPr>
              <w:tabs>
                <w:tab w:val="left" w:pos="330"/>
              </w:tabs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0E43E9" w14:textId="77DC33AE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014E4" w14:textId="0090372C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6A10C1F5" w14:textId="77777777" w:rsidTr="00C41A49">
        <w:trPr>
          <w:trHeight w:val="321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135446DC" w14:textId="77777777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2F1341" w14:textId="154A8E78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0027A54" w14:textId="1C6297A7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1BE0ED" w14:textId="7E37494D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90B9F6" w14:textId="251C75B9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3B18B7" w14:textId="0C6EE6A4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2FF22D" w14:textId="3C73FD5A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6AB669" w14:textId="30A09E7A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E4C2F8" w14:textId="7988EF91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18826E" w14:textId="54C3C4E1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5083BD" w14:textId="2A77FFDC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DAB1F8" w14:textId="014F5361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A356F" w14:textId="3E728D10" w:rsidR="001E4FF9" w:rsidRPr="001F6C7D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B0D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1A281A78" w14:textId="77777777" w:rsidTr="00C41A49">
        <w:trPr>
          <w:trHeight w:val="344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1FEDBDA8" w14:textId="77777777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918DD9" w14:textId="2B5C9BB5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BCA66" w14:textId="77B2CB36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907B9A" w14:textId="3FE6B60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E2A6E7" w14:textId="1AB88D8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29AB3C" w14:textId="63A9344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AE2EE" w14:textId="5CAC6A4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009EE7" w14:textId="038C7AE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DCC09C" w14:textId="7B0A3CB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D5FF74" w14:textId="7EFB180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5FCBB" w14:textId="7D0D298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AD4183" w14:textId="1D785C6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7258A" w14:textId="2E4EFD1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645DA9A4" w14:textId="77777777" w:rsidTr="00C41A49">
        <w:trPr>
          <w:trHeight w:val="344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0F8C2079" w14:textId="77AB61A0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ZUS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C68240" w14:textId="1ACE3F4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F7EE2" w14:textId="212ADC3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336F55" w14:textId="10E2F0C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42D171" w14:textId="351B3D3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69B36A" w14:textId="6D4800D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14E1C5" w14:textId="5D7560DC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260A92" w14:textId="3F53223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70723B" w14:textId="52C7531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DB308E" w14:textId="01D6A34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E27960" w14:textId="7CFDFEB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571DC9" w14:textId="2D7E23D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E6D8F" w14:textId="27501F8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57A1137D" w14:textId="77777777" w:rsidTr="00C41A49">
        <w:trPr>
          <w:trHeight w:val="344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45CEA5DE" w14:textId="48E5AFFF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NFZ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BE02E7" w14:textId="755F50E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215CF" w14:textId="044EFEB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8B8163" w14:textId="6D3BFD3F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EF8EF9" w14:textId="7107CBB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4CE8C2" w14:textId="7E55A2B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8A2F85" w14:textId="7B11AD9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4DE15F" w14:textId="73548A5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CBF478" w14:textId="43CBEF9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E7C48" w14:textId="2242E50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2A416" w14:textId="3721D65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7D8FDE" w14:textId="5B3237C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53A7A" w14:textId="47D6D636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5F9B1CA8" w14:textId="77777777" w:rsidTr="00C41A49">
        <w:trPr>
          <w:trHeight w:val="344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2DBB747E" w14:textId="07F7FC7F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Inne podmioty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70C9A9" w14:textId="64B079C6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F5219B" w14:textId="658EE9C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16D62E" w14:textId="316F5CD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237642" w14:textId="531EB41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7C9539" w14:textId="364FC8C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57DFA" w14:textId="703C5EC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6ECA98" w14:textId="0D4B4CA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5EFCD7" w14:textId="01B2C02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692DB" w14:textId="7B5968F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CB1BA" w14:textId="2828F7C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B0210" w14:textId="30921E5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B0352" w14:textId="17E4B0BC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A0C3B" w:rsidRPr="00006E04" w14:paraId="50D3F7E7" w14:textId="77777777" w:rsidTr="00C41A49">
        <w:trPr>
          <w:trHeight w:val="330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7841D63D" w14:textId="29F5FEA4" w:rsidR="00FA0C3B" w:rsidRPr="00347C7D" w:rsidRDefault="00FA0C3B" w:rsidP="00FA0C3B">
            <w:pPr>
              <w:spacing w:line="240" w:lineRule="auto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347C7D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C4D4F4" w14:textId="07E2D893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</w:t>
            </w:r>
            <w:r w:rsidR="002B2F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2A529B" w14:textId="5FB1C701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AFE676" w14:textId="3D4A2224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293B20" w14:textId="60026DA4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CDF0A7" w14:textId="4E857BE7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95E8B8" w14:textId="024C4882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0DC192" w14:textId="16036EAF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C7D901" w14:textId="2627EEC7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DCC279" w14:textId="52AF3FA4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1D5DE5" w14:textId="56774E17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7EE0A" w14:textId="0795524D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63B2EE" w14:textId="249B246B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A0C3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</w:t>
            </w:r>
            <w:r w:rsidR="002B2F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FA0C3B" w:rsidRPr="00006E04" w14:paraId="755E8C4E" w14:textId="77777777" w:rsidTr="00C41A49">
        <w:trPr>
          <w:trHeight w:val="330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6EDA2F88" w14:textId="77777777" w:rsidR="00FA0C3B" w:rsidRPr="00C53F26" w:rsidRDefault="00FA0C3B" w:rsidP="00FA0C3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5E73B6" w14:textId="6ED0EC5E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A0C3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</w:t>
            </w:r>
            <w:r w:rsidR="002B2F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9D7F9" w14:textId="0FF74E88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2F308A" w14:textId="31D89026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660A1B" w14:textId="273356BC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9E7DD5" w14:textId="50BFE8CF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2DEC" w14:textId="29D6DEC3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46C88" w14:textId="55E3BAD0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048748" w14:textId="5A83CA3E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C6A1E3" w14:textId="3F1D6657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3D34F1" w14:textId="29102346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24D339" w14:textId="2E20BD30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C80B18" w14:textId="6008C7A2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A0C3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</w:t>
            </w:r>
            <w:r w:rsidR="002B2F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275F61" w:rsidRPr="00006E04" w14:paraId="4248B663" w14:textId="77777777" w:rsidTr="00C41A49">
        <w:trPr>
          <w:trHeight w:val="351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47397E74" w14:textId="77777777" w:rsidR="00275F61" w:rsidRPr="00C53F26" w:rsidRDefault="00275F61" w:rsidP="00275F61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4F432" w14:textId="6650D3E7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08E3A7" w14:textId="7A620FB1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24E12" w14:textId="002F011E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49B831" w14:textId="17457236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2C1DB8" w14:textId="500AE498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7D153A" w14:textId="3F93D473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A435CD" w14:textId="2652993F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B0CA3F" w14:textId="75F0A393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4BA561" w14:textId="255B9A2B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1479EA" w14:textId="277F44F5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95F3A1" w14:textId="0A5033EC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0375D" w14:textId="7A3A1B14" w:rsidR="00275F61" w:rsidRPr="00305A48" w:rsidRDefault="00275F61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A0C3B" w:rsidRPr="00006E04" w14:paraId="314C3385" w14:textId="77777777" w:rsidTr="00C41A49">
        <w:trPr>
          <w:trHeight w:val="360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62A044B7" w14:textId="77777777" w:rsidR="00FA0C3B" w:rsidRPr="00C53F26" w:rsidRDefault="00FA0C3B" w:rsidP="00FA0C3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91A8A" w14:textId="4BDF8ADC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A0C3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-0,</w:t>
            </w:r>
            <w:r w:rsidR="002B2F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BF5D9" w14:textId="08127761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37E3E" w14:textId="3E1C1280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EE678" w14:textId="2280226F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C4A2E" w14:textId="052F4019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6B694" w14:textId="17BF6E56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72CF3" w14:textId="4D1596AE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4304E" w14:textId="1D07EAD5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E0BDC" w14:textId="515F6E76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9C381" w14:textId="69EB7C65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DD167" w14:textId="273A9784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D73655" w14:textId="59DF012C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A0C3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-0,</w:t>
            </w:r>
            <w:r w:rsidR="002B2F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FA0C3B" w:rsidRPr="00006E04" w14:paraId="17B4F1CB" w14:textId="77777777" w:rsidTr="00C41A49">
        <w:trPr>
          <w:trHeight w:val="360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53614A95" w14:textId="2DA5F6AE" w:rsidR="00FA0C3B" w:rsidRPr="00C53F26" w:rsidRDefault="00FA0C3B" w:rsidP="00FA0C3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72B17" w14:textId="5B3CDA5C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A0C3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-0,</w:t>
            </w:r>
            <w:r w:rsidR="002B2F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CFFF3" w14:textId="346D137E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3EB03" w14:textId="04D3E3DB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BB4D8" w14:textId="5130039D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5ABBE" w14:textId="5514691B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A79CF" w14:textId="297BC0D7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FAF3F" w14:textId="54C47EDA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2F4CD" w14:textId="5DE766D6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65269" w14:textId="0EC19A30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45C63" w14:textId="512C12B6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91E6D" w14:textId="227C1412" w:rsidR="00FA0C3B" w:rsidRPr="001F6C7D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11AFA" w14:textId="4891F268" w:rsidR="00FA0C3B" w:rsidRPr="00305A48" w:rsidRDefault="00FA0C3B" w:rsidP="00FA0C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A0C3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-0,</w:t>
            </w:r>
            <w:r w:rsidR="002B2FE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1E4FF9" w:rsidRPr="008B4FE6" w14:paraId="76F58D04" w14:textId="77777777" w:rsidTr="00C41A49">
        <w:trPr>
          <w:trHeight w:val="357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13ACADB9" w14:textId="234231F4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9155CA" w14:textId="6DC5FDA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952070" w14:textId="0596FA1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A64C6" w14:textId="79B0D69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C8AB9D" w14:textId="7A0D543F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C7BE8" w14:textId="6B1E439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DA3A89" w14:textId="7036167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049001" w14:textId="77774C6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156855" w14:textId="64878F5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5042EC" w14:textId="0DE1722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241A7F" w14:textId="4B54E23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194DE9" w14:textId="7C124E58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E99F8" w14:textId="7770F27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7FA134DB" w14:textId="77777777" w:rsidTr="00C41A49">
        <w:trPr>
          <w:trHeight w:val="357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6E637FE9" w14:textId="6C0011DB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ZUS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2EEDB3" w14:textId="5FA00A8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61E722" w14:textId="0C0450BF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CEDF9" w14:textId="102545BC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725594" w14:textId="6C65F3E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49ECBA" w14:textId="0312EBA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B6CDE" w14:textId="6608CCB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5C5D8F" w14:textId="36BB2E5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7E19C8" w14:textId="3F93E8C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FD78A" w14:textId="1CE531A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EC805A" w14:textId="12781BF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04F7E0" w14:textId="65547D4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63DE4" w14:textId="43132F7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602BB7C2" w14:textId="77777777" w:rsidTr="00C41A49">
        <w:trPr>
          <w:trHeight w:val="357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2FB3F419" w14:textId="59B9F279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NFZ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A8325C" w14:textId="19C03BB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0ADA4" w14:textId="1C9A5873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324B96" w14:textId="00F0FFE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8A9F9E" w14:textId="1E4A472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1A606B" w14:textId="07E7B87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F1B1A1" w14:textId="7AA166B5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382F46" w14:textId="45EC88B5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7A7CB4" w14:textId="28552BA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0ECAEC" w14:textId="1FAF0507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8BAF27" w14:textId="24D5E2D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B48E8" w14:textId="7556070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8A8AC" w14:textId="5210440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4DCFB84E" w14:textId="77777777" w:rsidTr="00C41A49">
        <w:trPr>
          <w:trHeight w:val="357"/>
        </w:trPr>
        <w:tc>
          <w:tcPr>
            <w:tcW w:w="2008" w:type="dxa"/>
            <w:gridSpan w:val="2"/>
            <w:shd w:val="clear" w:color="auto" w:fill="FFFFFF"/>
            <w:vAlign w:val="center"/>
          </w:tcPr>
          <w:p w14:paraId="672AB911" w14:textId="2602BE79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Inne podmioty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0AB277" w14:textId="7EBF2262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6D71A5" w14:textId="683FFBEE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DAEDE" w14:textId="3896537A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A5204" w14:textId="229938A1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C9355A" w14:textId="5F9B9F2B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1085A1" w14:textId="1CEE27BD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E3335A" w14:textId="1E4552D6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35D093" w14:textId="6677681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8F6FD2" w14:textId="18608ED9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C18BA7" w14:textId="3C6B5114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1760A1" w14:textId="00592870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2EDF5" w14:textId="550F17BC" w:rsidR="001E4FF9" w:rsidRPr="00305A48" w:rsidRDefault="001E4FF9" w:rsidP="001E4FF9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13B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1E4FF9" w:rsidRPr="008B4FE6" w14:paraId="020CE865" w14:textId="77777777" w:rsidTr="00C41A49">
        <w:trPr>
          <w:trHeight w:val="348"/>
        </w:trPr>
        <w:tc>
          <w:tcPr>
            <w:tcW w:w="1729" w:type="dxa"/>
            <w:shd w:val="clear" w:color="auto" w:fill="FFFFFF"/>
            <w:vAlign w:val="center"/>
          </w:tcPr>
          <w:p w14:paraId="7BB486B1" w14:textId="77777777" w:rsidR="001E4FF9" w:rsidRPr="00C53F2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9357" w:type="dxa"/>
            <w:gridSpan w:val="22"/>
            <w:shd w:val="clear" w:color="auto" w:fill="FFFFFF"/>
            <w:vAlign w:val="center"/>
          </w:tcPr>
          <w:p w14:paraId="3B7BE8E7" w14:textId="132455E6" w:rsidR="00FA0C3B" w:rsidRPr="00FA0C3B" w:rsidRDefault="00275F61" w:rsidP="00606DE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75F61">
              <w:rPr>
                <w:rFonts w:ascii="Times New Roman" w:hAnsi="Times New Roman"/>
                <w:color w:val="000000"/>
              </w:rPr>
              <w:t xml:space="preserve">Projektowana regulacja </w:t>
            </w:r>
            <w:r w:rsidR="00FA0C3B">
              <w:rPr>
                <w:rFonts w:ascii="Times New Roman" w:hAnsi="Times New Roman"/>
                <w:color w:val="000000"/>
              </w:rPr>
              <w:t xml:space="preserve">wywoła skutki finansowe dla budżetu państwa, </w:t>
            </w:r>
            <w:r w:rsidR="00FA0C3B" w:rsidRPr="00FA0C3B">
              <w:rPr>
                <w:rFonts w:ascii="Times New Roman" w:hAnsi="Times New Roman"/>
                <w:color w:val="000000"/>
              </w:rPr>
              <w:t>finansowane z budżetu państwa cz.15</w:t>
            </w:r>
            <w:r w:rsidR="001165FB">
              <w:rPr>
                <w:rFonts w:ascii="Times New Roman" w:hAnsi="Times New Roman"/>
                <w:color w:val="000000"/>
              </w:rPr>
              <w:t xml:space="preserve"> – Sądy powszechne</w:t>
            </w:r>
            <w:r w:rsidR="00FA0C3B" w:rsidRPr="00FA0C3B">
              <w:rPr>
                <w:rFonts w:ascii="Times New Roman" w:hAnsi="Times New Roman"/>
                <w:color w:val="000000"/>
              </w:rPr>
              <w:t>, dział 755, rozdział 75502 oraz cz. 37</w:t>
            </w:r>
            <w:r w:rsidR="001165FB">
              <w:rPr>
                <w:rFonts w:ascii="Times New Roman" w:hAnsi="Times New Roman"/>
                <w:color w:val="000000"/>
              </w:rPr>
              <w:t xml:space="preserve"> – Sprawiedliwość,</w:t>
            </w:r>
            <w:r w:rsidR="00FA0C3B" w:rsidRPr="00FA0C3B">
              <w:rPr>
                <w:rFonts w:ascii="Times New Roman" w:hAnsi="Times New Roman"/>
                <w:color w:val="000000"/>
              </w:rPr>
              <w:t xml:space="preserve"> dział 755, rozdział 75501 w ramach podpisanej umowy</w:t>
            </w:r>
            <w:r w:rsidR="00606DE4">
              <w:rPr>
                <w:rFonts w:ascii="Times New Roman" w:hAnsi="Times New Roman"/>
                <w:color w:val="000000"/>
              </w:rPr>
              <w:t xml:space="preserve"> z wykonawcą</w:t>
            </w:r>
            <w:r w:rsidR="00FA0C3B" w:rsidRPr="00FA0C3B">
              <w:rPr>
                <w:rFonts w:ascii="Times New Roman" w:hAnsi="Times New Roman"/>
                <w:color w:val="000000"/>
              </w:rPr>
              <w:t xml:space="preserve"> </w:t>
            </w:r>
            <w:r w:rsidR="00606DE4" w:rsidRPr="00606DE4">
              <w:rPr>
                <w:rFonts w:ascii="Times New Roman" w:hAnsi="Times New Roman"/>
                <w:color w:val="000000"/>
              </w:rPr>
              <w:t>nr 2025/052/PZP na „Usługę dla systemu KRZ”</w:t>
            </w:r>
            <w:r w:rsidR="00606DE4">
              <w:rPr>
                <w:rFonts w:ascii="Times New Roman" w:hAnsi="Times New Roman"/>
                <w:color w:val="000000"/>
              </w:rPr>
              <w:t xml:space="preserve"> </w:t>
            </w:r>
            <w:r w:rsidR="00FA0C3B">
              <w:rPr>
                <w:rFonts w:ascii="Times New Roman" w:hAnsi="Times New Roman"/>
                <w:color w:val="000000"/>
              </w:rPr>
              <w:t xml:space="preserve">i </w:t>
            </w:r>
            <w:r w:rsidR="00FA0C3B" w:rsidRPr="00FA0C3B">
              <w:rPr>
                <w:rFonts w:ascii="Times New Roman" w:hAnsi="Times New Roman"/>
                <w:color w:val="000000"/>
              </w:rPr>
              <w:t>będą możliwe do poniesienia w ramach dotychczas posiadanych środków</w:t>
            </w:r>
            <w:r w:rsidR="00FA0C3B">
              <w:rPr>
                <w:rFonts w:ascii="Times New Roman" w:hAnsi="Times New Roman"/>
                <w:color w:val="000000"/>
              </w:rPr>
              <w:t xml:space="preserve"> </w:t>
            </w:r>
            <w:r w:rsidR="00FA0C3B" w:rsidRPr="00FA0C3B">
              <w:rPr>
                <w:rFonts w:ascii="Times New Roman" w:hAnsi="Times New Roman"/>
                <w:color w:val="000000"/>
              </w:rPr>
              <w:t>budżetowych zarówno w roku wejścia w życie projektowanych rozwiązań jak i w latach</w:t>
            </w:r>
            <w:r w:rsidR="00FA0C3B">
              <w:rPr>
                <w:rFonts w:ascii="Times New Roman" w:hAnsi="Times New Roman"/>
                <w:color w:val="000000"/>
              </w:rPr>
              <w:t xml:space="preserve"> </w:t>
            </w:r>
            <w:r w:rsidR="00FA0C3B" w:rsidRPr="00FA0C3B">
              <w:rPr>
                <w:rFonts w:ascii="Times New Roman" w:hAnsi="Times New Roman"/>
                <w:color w:val="000000"/>
              </w:rPr>
              <w:t>następnych i nie będą stanowiły postawy do planowania dodatkowych środków.</w:t>
            </w:r>
            <w:r w:rsidR="00606DE4">
              <w:rPr>
                <w:rFonts w:ascii="Times New Roman" w:hAnsi="Times New Roman"/>
                <w:color w:val="000000"/>
              </w:rPr>
              <w:t xml:space="preserve"> </w:t>
            </w:r>
            <w:r w:rsidR="00606DE4" w:rsidRPr="00606DE4">
              <w:rPr>
                <w:rFonts w:ascii="Times New Roman" w:hAnsi="Times New Roman"/>
                <w:color w:val="000000"/>
              </w:rPr>
              <w:t>Środki na ten cel zostały już zabezpieczone w budżecie rozwojowym K</w:t>
            </w:r>
            <w:r w:rsidR="00606DE4">
              <w:rPr>
                <w:rFonts w:ascii="Times New Roman" w:hAnsi="Times New Roman"/>
                <w:color w:val="000000"/>
              </w:rPr>
              <w:t>rajowego Rejestru Zadłużonych</w:t>
            </w:r>
            <w:r w:rsidR="00606DE4" w:rsidRPr="00606DE4">
              <w:rPr>
                <w:rFonts w:ascii="Times New Roman" w:hAnsi="Times New Roman"/>
                <w:color w:val="000000"/>
              </w:rPr>
              <w:t>. Czas</w:t>
            </w:r>
            <w:r w:rsidR="00606DE4">
              <w:rPr>
                <w:rFonts w:ascii="Times New Roman" w:hAnsi="Times New Roman"/>
                <w:color w:val="000000"/>
              </w:rPr>
              <w:t xml:space="preserve"> </w:t>
            </w:r>
            <w:r w:rsidR="00606DE4" w:rsidRPr="00606DE4">
              <w:rPr>
                <w:rFonts w:ascii="Times New Roman" w:hAnsi="Times New Roman"/>
                <w:color w:val="000000"/>
              </w:rPr>
              <w:t>realizacji zmian w systemie wyniesie 4-6 miesięcy</w:t>
            </w:r>
            <w:r w:rsidR="00606DE4">
              <w:rPr>
                <w:rFonts w:ascii="Times New Roman" w:hAnsi="Times New Roman"/>
                <w:color w:val="000000"/>
              </w:rPr>
              <w:t>.</w:t>
            </w:r>
          </w:p>
          <w:p w14:paraId="69C33D20" w14:textId="1BA2CB73" w:rsidR="001E4FF9" w:rsidRPr="00007E52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E4FF9" w:rsidRPr="008B4FE6" w14:paraId="1F104CD2" w14:textId="77777777" w:rsidTr="00C41A49">
        <w:trPr>
          <w:trHeight w:val="558"/>
        </w:trPr>
        <w:tc>
          <w:tcPr>
            <w:tcW w:w="1729" w:type="dxa"/>
            <w:shd w:val="clear" w:color="auto" w:fill="FFFFFF"/>
          </w:tcPr>
          <w:p w14:paraId="443C1028" w14:textId="77777777" w:rsidR="001E4FF9" w:rsidRPr="00B864C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B864C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9357" w:type="dxa"/>
            <w:gridSpan w:val="22"/>
            <w:shd w:val="clear" w:color="auto" w:fill="FFFFFF"/>
          </w:tcPr>
          <w:p w14:paraId="16F3B916" w14:textId="77C35CF2" w:rsidR="001E4FF9" w:rsidRPr="00275F61" w:rsidRDefault="00FA0C3B" w:rsidP="002B2FEE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Projektowana regulacja spowoduje konieczność zmian w Krajowym Rejestrze Zadłużonych. Nakład pracy szacowany jest na około </w:t>
            </w:r>
            <w:r w:rsidR="002B2FEE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500 roboczogodzin</w:t>
            </w:r>
            <w:r w:rsidR="002B2FEE">
              <w:rPr>
                <w:rFonts w:ascii="Times New Roman" w:hAnsi="Times New Roman"/>
                <w:color w:val="000000"/>
              </w:rPr>
              <w:t>.</w:t>
            </w:r>
            <w:r w:rsidR="002B2FEE">
              <w:t xml:space="preserve"> </w:t>
            </w:r>
            <w:r w:rsidR="002B2FEE" w:rsidRPr="002B2FEE">
              <w:rPr>
                <w:rFonts w:ascii="Times New Roman" w:hAnsi="Times New Roman"/>
                <w:color w:val="000000"/>
              </w:rPr>
              <w:t>Przy aktualnej stawce 252,15 zł brutto za 1 roboczogodzinę,</w:t>
            </w:r>
            <w:r w:rsidR="002B2FEE">
              <w:rPr>
                <w:rFonts w:ascii="Times New Roman" w:hAnsi="Times New Roman"/>
                <w:color w:val="000000"/>
              </w:rPr>
              <w:t xml:space="preserve"> </w:t>
            </w:r>
            <w:r w:rsidR="002B2FEE" w:rsidRPr="002B2FEE">
              <w:rPr>
                <w:rFonts w:ascii="Times New Roman" w:hAnsi="Times New Roman"/>
                <w:color w:val="000000"/>
              </w:rPr>
              <w:t>wartość zamówienia nie powinna przekroczyć 630.375,00 zł (sześćset trzydzieści tysięcy</w:t>
            </w:r>
            <w:r w:rsidR="002B2FEE">
              <w:rPr>
                <w:rFonts w:ascii="Times New Roman" w:hAnsi="Times New Roman"/>
                <w:color w:val="000000"/>
              </w:rPr>
              <w:t xml:space="preserve"> </w:t>
            </w:r>
            <w:r w:rsidR="002B2FEE" w:rsidRPr="002B2FEE">
              <w:rPr>
                <w:rFonts w:ascii="Times New Roman" w:hAnsi="Times New Roman"/>
                <w:color w:val="000000"/>
              </w:rPr>
              <w:t>trzysta siedemdziesiąt pięć złotych)</w:t>
            </w:r>
            <w:r>
              <w:rPr>
                <w:rFonts w:ascii="Times New Roman" w:hAnsi="Times New Roman"/>
                <w:color w:val="000000"/>
              </w:rPr>
              <w:t>. Dostosowanie Krajowego Rejestru Zadłużonych będzie trwało około 6 miesięcy od zakończenia prac legislacyjnych.</w:t>
            </w:r>
          </w:p>
        </w:tc>
      </w:tr>
      <w:tr w:rsidR="001E4FF9" w:rsidRPr="008B4FE6" w14:paraId="2D36C58F" w14:textId="77777777" w:rsidTr="00C41A49">
        <w:trPr>
          <w:trHeight w:val="345"/>
        </w:trPr>
        <w:tc>
          <w:tcPr>
            <w:tcW w:w="11086" w:type="dxa"/>
            <w:gridSpan w:val="23"/>
            <w:shd w:val="clear" w:color="auto" w:fill="99CCFF"/>
          </w:tcPr>
          <w:p w14:paraId="4F5FE73C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1E4FF9" w:rsidRPr="008B4FE6" w14:paraId="76DCD796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FFFFFF"/>
          </w:tcPr>
          <w:p w14:paraId="2945D3D8" w14:textId="77777777" w:rsidR="001E4FF9" w:rsidRPr="00301959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1E4FF9" w:rsidRPr="008B4FE6" w14:paraId="57B5F47D" w14:textId="77777777" w:rsidTr="00C41A49">
        <w:trPr>
          <w:trHeight w:val="142"/>
        </w:trPr>
        <w:tc>
          <w:tcPr>
            <w:tcW w:w="3710" w:type="dxa"/>
            <w:gridSpan w:val="7"/>
            <w:shd w:val="clear" w:color="auto" w:fill="FFFFFF"/>
          </w:tcPr>
          <w:p w14:paraId="114798B2" w14:textId="77777777" w:rsidR="001E4FF9" w:rsidRPr="006C4628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Czas w latach od wejścia w życie zmian</w:t>
            </w:r>
          </w:p>
        </w:tc>
        <w:tc>
          <w:tcPr>
            <w:tcW w:w="851" w:type="dxa"/>
            <w:gridSpan w:val="2"/>
            <w:shd w:val="clear" w:color="auto" w:fill="FFFFFF"/>
          </w:tcPr>
          <w:p w14:paraId="02B99A3E" w14:textId="1CD19CCA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54503">
              <w:rPr>
                <w:rFonts w:ascii="Times New Roman" w:hAnsi="Times New Roman"/>
                <w:color w:val="000000"/>
                <w:sz w:val="20"/>
                <w:szCs w:val="20"/>
              </w:rPr>
              <w:t>(202</w:t>
            </w:r>
            <w:r w:rsidR="002B2FE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554503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7" w:type="dxa"/>
            <w:gridSpan w:val="3"/>
            <w:shd w:val="clear" w:color="auto" w:fill="FFFFFF"/>
          </w:tcPr>
          <w:p w14:paraId="3797DEB5" w14:textId="77777777" w:rsidR="001E4FF9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  <w:p w14:paraId="255EEB21" w14:textId="113CC2AD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14:paraId="456F2A15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2" w:type="dxa"/>
            <w:gridSpan w:val="3"/>
            <w:shd w:val="clear" w:color="auto" w:fill="FFFFFF"/>
          </w:tcPr>
          <w:p w14:paraId="54AE30FC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2" w:type="dxa"/>
            <w:gridSpan w:val="2"/>
            <w:shd w:val="clear" w:color="auto" w:fill="FFFFFF"/>
          </w:tcPr>
          <w:p w14:paraId="399A06B8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gridSpan w:val="2"/>
            <w:shd w:val="clear" w:color="auto" w:fill="FFFFFF"/>
          </w:tcPr>
          <w:p w14:paraId="65008C25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5" w:type="dxa"/>
            <w:shd w:val="clear" w:color="auto" w:fill="FFFFFF"/>
          </w:tcPr>
          <w:p w14:paraId="610D5655" w14:textId="77777777" w:rsidR="001E4FF9" w:rsidRPr="006C4628" w:rsidRDefault="001E4FF9" w:rsidP="001E4FF9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6C4628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Łącznie</w:t>
            </w:r>
            <w:r w:rsidRPr="006C4628" w:rsidDel="0073273A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 </w:t>
            </w:r>
            <w:r w:rsidRPr="006C4628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(0-10)</w:t>
            </w:r>
          </w:p>
        </w:tc>
      </w:tr>
      <w:tr w:rsidR="001E4FF9" w:rsidRPr="008B4FE6" w14:paraId="5B190845" w14:textId="77777777" w:rsidTr="00C41A49">
        <w:trPr>
          <w:trHeight w:val="142"/>
        </w:trPr>
        <w:tc>
          <w:tcPr>
            <w:tcW w:w="1729" w:type="dxa"/>
            <w:vMerge w:val="restart"/>
            <w:shd w:val="clear" w:color="auto" w:fill="FFFFFF"/>
          </w:tcPr>
          <w:p w14:paraId="7A7131AE" w14:textId="77777777" w:rsidR="001E4FF9" w:rsidRDefault="001E4FF9" w:rsidP="001E4FF9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638BCAFB" w14:textId="77777777" w:rsidR="001E4FF9" w:rsidRDefault="001E4FF9" w:rsidP="001E4FF9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4F6F93F" w14:textId="3078A203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202</w:t>
            </w:r>
            <w:r w:rsidR="002B2FEE">
              <w:rPr>
                <w:rFonts w:ascii="Times New Roman" w:hAnsi="Times New Roman"/>
                <w:spacing w:val="-2"/>
                <w:sz w:val="21"/>
                <w:szCs w:val="21"/>
              </w:rPr>
              <w:t>6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r.)</w:t>
            </w:r>
          </w:p>
        </w:tc>
        <w:tc>
          <w:tcPr>
            <w:tcW w:w="1981" w:type="dxa"/>
            <w:gridSpan w:val="6"/>
            <w:shd w:val="clear" w:color="auto" w:fill="FFFFFF"/>
          </w:tcPr>
          <w:p w14:paraId="11C4953F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851" w:type="dxa"/>
            <w:gridSpan w:val="2"/>
            <w:shd w:val="clear" w:color="auto" w:fill="FFFFFF"/>
          </w:tcPr>
          <w:p w14:paraId="3D9E3D92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gridSpan w:val="3"/>
            <w:shd w:val="clear" w:color="auto" w:fill="FFFFFF"/>
          </w:tcPr>
          <w:p w14:paraId="7AACDFE7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14:paraId="5516A743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gridSpan w:val="3"/>
            <w:shd w:val="clear" w:color="auto" w:fill="FFFFFF"/>
          </w:tcPr>
          <w:p w14:paraId="611BA967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shd w:val="clear" w:color="auto" w:fill="FFFFFF"/>
          </w:tcPr>
          <w:p w14:paraId="7D3EBC1E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shd w:val="clear" w:color="auto" w:fill="FFFFFF"/>
          </w:tcPr>
          <w:p w14:paraId="6AC3B3B9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shd w:val="clear" w:color="auto" w:fill="FFFFFF"/>
          </w:tcPr>
          <w:p w14:paraId="70D29E8A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E4FF9" w:rsidRPr="008B4FE6" w14:paraId="35B6E313" w14:textId="77777777" w:rsidTr="00C41A49">
        <w:trPr>
          <w:trHeight w:val="142"/>
        </w:trPr>
        <w:tc>
          <w:tcPr>
            <w:tcW w:w="1729" w:type="dxa"/>
            <w:vMerge/>
            <w:shd w:val="clear" w:color="auto" w:fill="FFFFFF"/>
          </w:tcPr>
          <w:p w14:paraId="6A5F2DE2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1" w:type="dxa"/>
            <w:gridSpan w:val="6"/>
            <w:shd w:val="clear" w:color="auto" w:fill="FFFFFF"/>
          </w:tcPr>
          <w:p w14:paraId="607029BD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851" w:type="dxa"/>
            <w:gridSpan w:val="2"/>
            <w:shd w:val="clear" w:color="auto" w:fill="FFFFFF"/>
          </w:tcPr>
          <w:p w14:paraId="49FE346A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gridSpan w:val="3"/>
            <w:shd w:val="clear" w:color="auto" w:fill="FFFFFF"/>
          </w:tcPr>
          <w:p w14:paraId="382DB0E8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14:paraId="4BE88B6C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gridSpan w:val="3"/>
            <w:shd w:val="clear" w:color="auto" w:fill="FFFFFF"/>
          </w:tcPr>
          <w:p w14:paraId="33399197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shd w:val="clear" w:color="auto" w:fill="FFFFFF"/>
          </w:tcPr>
          <w:p w14:paraId="42932226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shd w:val="clear" w:color="auto" w:fill="FFFFFF"/>
          </w:tcPr>
          <w:p w14:paraId="2191F2E8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shd w:val="clear" w:color="auto" w:fill="FFFFFF"/>
          </w:tcPr>
          <w:p w14:paraId="772085B8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E4FF9" w:rsidRPr="008B4FE6" w14:paraId="445A4BA1" w14:textId="77777777" w:rsidTr="00C41A49">
        <w:trPr>
          <w:trHeight w:val="142"/>
        </w:trPr>
        <w:tc>
          <w:tcPr>
            <w:tcW w:w="1729" w:type="dxa"/>
            <w:vMerge/>
            <w:shd w:val="clear" w:color="auto" w:fill="FFFFFF"/>
          </w:tcPr>
          <w:p w14:paraId="443213DD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1" w:type="dxa"/>
            <w:gridSpan w:val="6"/>
            <w:shd w:val="clear" w:color="auto" w:fill="FFFFFF"/>
          </w:tcPr>
          <w:p w14:paraId="5030D575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851" w:type="dxa"/>
            <w:gridSpan w:val="2"/>
            <w:shd w:val="clear" w:color="auto" w:fill="FFFFFF"/>
          </w:tcPr>
          <w:p w14:paraId="7C79D0FA" w14:textId="0C22FE5C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87" w:type="dxa"/>
            <w:gridSpan w:val="3"/>
            <w:shd w:val="clear" w:color="auto" w:fill="FFFFFF"/>
          </w:tcPr>
          <w:p w14:paraId="6853011A" w14:textId="6450D5B2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14:paraId="535E2D11" w14:textId="08CABA11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182" w:type="dxa"/>
            <w:gridSpan w:val="3"/>
            <w:shd w:val="clear" w:color="auto" w:fill="FFFFFF"/>
          </w:tcPr>
          <w:p w14:paraId="5EF3D139" w14:textId="621633B6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332" w:type="dxa"/>
            <w:gridSpan w:val="2"/>
            <w:shd w:val="clear" w:color="auto" w:fill="FFFFFF"/>
          </w:tcPr>
          <w:p w14:paraId="4AAE4EB3" w14:textId="582A1937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shd w:val="clear" w:color="auto" w:fill="FFFFFF"/>
          </w:tcPr>
          <w:p w14:paraId="1C0DFE73" w14:textId="2C01B283" w:rsidR="001E4FF9" w:rsidRPr="00B37C80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855" w:type="dxa"/>
            <w:shd w:val="clear" w:color="auto" w:fill="FFFFFF"/>
          </w:tcPr>
          <w:p w14:paraId="5FE737F3" w14:textId="61B30633" w:rsidR="001E4FF9" w:rsidRPr="00ED0F46" w:rsidRDefault="001E4FF9" w:rsidP="001E4FF9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1E4FF9" w:rsidRPr="008B4FE6" w14:paraId="531366D0" w14:textId="77777777" w:rsidTr="00C41A49">
        <w:trPr>
          <w:trHeight w:val="142"/>
        </w:trPr>
        <w:tc>
          <w:tcPr>
            <w:tcW w:w="1729" w:type="dxa"/>
            <w:vMerge w:val="restart"/>
            <w:shd w:val="clear" w:color="auto" w:fill="FFFFFF"/>
          </w:tcPr>
          <w:p w14:paraId="57143DF9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1981" w:type="dxa"/>
            <w:gridSpan w:val="6"/>
            <w:shd w:val="clear" w:color="auto" w:fill="FFFFFF"/>
          </w:tcPr>
          <w:p w14:paraId="3E9A552B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376" w:type="dxa"/>
            <w:gridSpan w:val="16"/>
            <w:shd w:val="clear" w:color="auto" w:fill="FFFFFF"/>
          </w:tcPr>
          <w:p w14:paraId="41C2390C" w14:textId="77777777" w:rsidR="001E4FF9" w:rsidRPr="00B37C80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wpływu.</w:t>
            </w:r>
          </w:p>
        </w:tc>
      </w:tr>
      <w:tr w:rsidR="001E4FF9" w:rsidRPr="008B4FE6" w14:paraId="0815AE88" w14:textId="77777777" w:rsidTr="00C41A49">
        <w:trPr>
          <w:trHeight w:val="142"/>
        </w:trPr>
        <w:tc>
          <w:tcPr>
            <w:tcW w:w="1729" w:type="dxa"/>
            <w:vMerge/>
            <w:shd w:val="clear" w:color="auto" w:fill="FFFFFF"/>
          </w:tcPr>
          <w:p w14:paraId="2A5C1128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1" w:type="dxa"/>
            <w:gridSpan w:val="6"/>
            <w:shd w:val="clear" w:color="auto" w:fill="FFFFFF"/>
          </w:tcPr>
          <w:p w14:paraId="290AEBF9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376" w:type="dxa"/>
            <w:gridSpan w:val="16"/>
            <w:shd w:val="clear" w:color="auto" w:fill="FFFFFF"/>
          </w:tcPr>
          <w:p w14:paraId="2E299774" w14:textId="1EEC2283" w:rsidR="00EE1569" w:rsidRPr="00EE156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Projekt wpłynie na przedsiębiorców będących wierzycielami lub dłużnikami. </w:t>
            </w:r>
            <w:r w:rsidRPr="00EE1569">
              <w:rPr>
                <w:rFonts w:ascii="Times New Roman" w:hAnsi="Times New Roman"/>
                <w:color w:val="000000"/>
              </w:rPr>
              <w:t xml:space="preserve">Umorzenie zobowiązań upadłego nastąpi z upływem </w:t>
            </w:r>
            <w:r w:rsidR="00D11ED5">
              <w:rPr>
                <w:rFonts w:ascii="Times New Roman" w:hAnsi="Times New Roman"/>
                <w:color w:val="000000"/>
              </w:rPr>
              <w:t>trzech miesięcy</w:t>
            </w:r>
            <w:r w:rsidRPr="00EE1569">
              <w:rPr>
                <w:rFonts w:ascii="Times New Roman" w:hAnsi="Times New Roman"/>
                <w:color w:val="000000"/>
              </w:rPr>
              <w:t xml:space="preserve"> od upływu okresu, na który został ustalony plan spłaty wierzycieli. Wierzyciele będą mieli możliwość wnoszenia do sądu o zmianę lub uchylenie planu spłaty nie tylko w okresie realizacji planu, ale również w ciągu dodatkowych trzech miesięcy od upływu okresu, na który plan ustalono.</w:t>
            </w:r>
          </w:p>
          <w:p w14:paraId="0CA3FFE8" w14:textId="77777777" w:rsidR="00EE1569" w:rsidRPr="00EE156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E1569">
              <w:rPr>
                <w:rFonts w:ascii="Times New Roman" w:hAnsi="Times New Roman"/>
                <w:color w:val="000000"/>
              </w:rPr>
              <w:t>W razie wcześniejszej spłaty wierzycieli w zakresie objętym planem spłaty wierzycieli, upadły będzie mógł wystąpić z wnioskiem o zmianę planu spłaty poprzez skrócenie okresu wykonania planu.</w:t>
            </w:r>
          </w:p>
          <w:p w14:paraId="0A9D14B1" w14:textId="77777777" w:rsidR="00EE1569" w:rsidRPr="00EE156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E1569">
              <w:rPr>
                <w:rFonts w:ascii="Times New Roman" w:hAnsi="Times New Roman"/>
                <w:color w:val="000000"/>
              </w:rPr>
              <w:t>W razie oddalenia wniosku wierzyciela o zmianę planu spłaty wierzycieli w stosunku do dłużnika, który nie złożył w terminie rocznego sprawozdania na temat swojej sytuacji majątkowej i zawodowej, kosztami sądowymi obciążony zostanie dłużnik.</w:t>
            </w:r>
          </w:p>
          <w:p w14:paraId="472F80A0" w14:textId="77777777" w:rsidR="00EE1569" w:rsidRPr="00EE156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E1569">
              <w:rPr>
                <w:rFonts w:ascii="Times New Roman" w:hAnsi="Times New Roman"/>
                <w:color w:val="000000"/>
              </w:rPr>
              <w:t>Niezłożenie przez upadłego rocznego sprawozdania na temat jego sytuacji majątkowej i zawodowej nie będzie samodzielną podstawą uchylenia planu spłaty.</w:t>
            </w:r>
          </w:p>
          <w:p w14:paraId="6FAFD0E5" w14:textId="77777777" w:rsidR="001E4FF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E1569">
              <w:rPr>
                <w:rFonts w:ascii="Times New Roman" w:hAnsi="Times New Roman"/>
                <w:color w:val="000000"/>
              </w:rPr>
              <w:t>Uregulowan</w:t>
            </w:r>
            <w:r>
              <w:rPr>
                <w:rFonts w:ascii="Times New Roman" w:hAnsi="Times New Roman"/>
                <w:color w:val="000000"/>
              </w:rPr>
              <w:t xml:space="preserve">e zostanie </w:t>
            </w:r>
            <w:r w:rsidRPr="00EE1569">
              <w:rPr>
                <w:rFonts w:ascii="Times New Roman" w:hAnsi="Times New Roman"/>
                <w:color w:val="000000"/>
              </w:rPr>
              <w:t>wynagrodzenie syndyka w postępowaniu upadłościowym wobec osób fizycznych nieprowadzących działalności gospodarczej.</w:t>
            </w:r>
          </w:p>
          <w:p w14:paraId="230B6B07" w14:textId="2D12F406" w:rsidR="00936D2B" w:rsidRPr="00B37C80" w:rsidRDefault="00936D2B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936D2B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Wzmocnienie nadzoru sędziego-komisarza nad toczącymi się postępowaniami upadłościowymi.</w:t>
            </w:r>
          </w:p>
        </w:tc>
      </w:tr>
      <w:tr w:rsidR="001E4FF9" w:rsidRPr="008B4FE6" w14:paraId="24244A2A" w14:textId="77777777" w:rsidTr="00C41A49">
        <w:trPr>
          <w:trHeight w:val="596"/>
        </w:trPr>
        <w:tc>
          <w:tcPr>
            <w:tcW w:w="1729" w:type="dxa"/>
            <w:vMerge/>
            <w:shd w:val="clear" w:color="auto" w:fill="FFFFFF"/>
          </w:tcPr>
          <w:p w14:paraId="42D559B8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981" w:type="dxa"/>
            <w:gridSpan w:val="6"/>
            <w:shd w:val="clear" w:color="auto" w:fill="FFFFFF"/>
          </w:tcPr>
          <w:p w14:paraId="0DDFB82C" w14:textId="3D2DD48E" w:rsidR="001E4FF9" w:rsidRPr="00301959" w:rsidRDefault="001E4FF9" w:rsidP="001E4FF9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133CE7">
              <w:rPr>
                <w:rFonts w:ascii="Times New Roman" w:hAnsi="Times New Roman"/>
                <w:sz w:val="21"/>
                <w:szCs w:val="21"/>
              </w:rPr>
              <w:t>rodzina, obywatele oraz gospodarstwa domowe, w tym osoby z niepełnosprawnością i starsze</w:t>
            </w:r>
          </w:p>
        </w:tc>
        <w:tc>
          <w:tcPr>
            <w:tcW w:w="7376" w:type="dxa"/>
            <w:gridSpan w:val="16"/>
            <w:shd w:val="clear" w:color="auto" w:fill="FFFFFF"/>
          </w:tcPr>
          <w:p w14:paraId="10D29ED4" w14:textId="63F4B1C3" w:rsidR="00EE1569" w:rsidRPr="00EE1569" w:rsidRDefault="001E4FF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Projekt wpłynie na obywateli </w:t>
            </w:r>
            <w:r w:rsidR="00EE1569" w:rsidRPr="00EE1569">
              <w:rPr>
                <w:rFonts w:ascii="Times New Roman" w:hAnsi="Times New Roman"/>
                <w:color w:val="000000"/>
                <w:spacing w:val="-2"/>
              </w:rPr>
              <w:t xml:space="preserve">będących wierzycielami lub dłużnikami. Umorzenie zobowiązań upadłego nastąpi z upływem </w:t>
            </w:r>
            <w:r w:rsidR="00D11ED5">
              <w:rPr>
                <w:rFonts w:ascii="Times New Roman" w:hAnsi="Times New Roman"/>
                <w:color w:val="000000"/>
                <w:spacing w:val="-2"/>
              </w:rPr>
              <w:t>trzech miesięcy</w:t>
            </w:r>
            <w:r w:rsidR="00EE1569" w:rsidRPr="00EE1569">
              <w:rPr>
                <w:rFonts w:ascii="Times New Roman" w:hAnsi="Times New Roman"/>
                <w:color w:val="000000"/>
                <w:spacing w:val="-2"/>
              </w:rPr>
              <w:t xml:space="preserve"> od upływu okresu, na który został ustalony plan spłaty wierzycieli. Wierzyciele będą mieli możliwość wnoszenia do sądu o zmianę lub uchylenie planu spłaty nie tylko w okresie realizacji planu, ale również w ciągu dodatkowych trzech miesięcy od upływu okresu, na który plan ustalono.</w:t>
            </w:r>
          </w:p>
          <w:p w14:paraId="7B23E23C" w14:textId="77777777" w:rsidR="00EE1569" w:rsidRPr="00EE156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E1569">
              <w:rPr>
                <w:rFonts w:ascii="Times New Roman" w:hAnsi="Times New Roman"/>
                <w:color w:val="000000"/>
                <w:spacing w:val="-2"/>
              </w:rPr>
              <w:t>W razie wcześniejszej spłaty wierzycieli w zakresie objętym planem spłaty wierzycieli, upadły będzie mógł wystąpić z wnioskiem o zmianę planu spłaty poprzez skrócenie okresu wykonania planu.</w:t>
            </w:r>
          </w:p>
          <w:p w14:paraId="2AAB12FB" w14:textId="77777777" w:rsidR="00EE1569" w:rsidRPr="00EE156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E1569">
              <w:rPr>
                <w:rFonts w:ascii="Times New Roman" w:hAnsi="Times New Roman"/>
                <w:color w:val="000000"/>
                <w:spacing w:val="-2"/>
              </w:rPr>
              <w:t>W razie oddalenia wniosku wierzyciela o zmianę planu spłaty wierzycieli w stosunku do dłużnika, który nie złożył w terminie rocznego sprawozdania na temat swojej sytuacji majątkowej i zawodowej, kosztami sądowymi obciążony zostanie dłużnik.</w:t>
            </w:r>
          </w:p>
          <w:p w14:paraId="1A7328B0" w14:textId="77777777" w:rsidR="001E4FF9" w:rsidRDefault="00EE1569" w:rsidP="00EE156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E1569">
              <w:rPr>
                <w:rFonts w:ascii="Times New Roman" w:hAnsi="Times New Roman"/>
                <w:color w:val="000000"/>
                <w:spacing w:val="-2"/>
              </w:rPr>
              <w:t>Niezłożenie przez upadłego rocznego sprawozdania na temat jego sytuacji majątkowej i zawodowej nie będzie samodzielną podstawą uchylenia planu spłaty.</w:t>
            </w:r>
          </w:p>
          <w:p w14:paraId="14138042" w14:textId="77777777" w:rsidR="00936D2B" w:rsidRPr="00936D2B" w:rsidRDefault="00936D2B" w:rsidP="00936D2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36D2B">
              <w:rPr>
                <w:rFonts w:ascii="Times New Roman" w:hAnsi="Times New Roman"/>
                <w:color w:val="000000"/>
                <w:spacing w:val="-2"/>
              </w:rPr>
              <w:t>Wzmocnienie nadzoru sędziego-komisarza nad toczącymi się postępowaniami upadłościowymi.</w:t>
            </w:r>
          </w:p>
          <w:p w14:paraId="5AA918AB" w14:textId="4B2C31FA" w:rsidR="00936D2B" w:rsidRPr="00EE436A" w:rsidRDefault="00936D2B" w:rsidP="00936D2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36D2B">
              <w:rPr>
                <w:rFonts w:ascii="Times New Roman" w:hAnsi="Times New Roman"/>
                <w:color w:val="000000"/>
                <w:spacing w:val="-2"/>
              </w:rPr>
              <w:t>Umożliwienie składania przez osoby fizyczne nieprowadzące działalności gospodarczej pism procesowych oraz dokumentów z pominięciem systemu teleinformatycznego obsługującego postępowanie sądowe.</w:t>
            </w:r>
          </w:p>
        </w:tc>
      </w:tr>
      <w:tr w:rsidR="001E4FF9" w:rsidRPr="008B4FE6" w14:paraId="58AACEB8" w14:textId="77777777" w:rsidTr="00C41A49">
        <w:trPr>
          <w:trHeight w:val="142"/>
        </w:trPr>
        <w:tc>
          <w:tcPr>
            <w:tcW w:w="1729" w:type="dxa"/>
            <w:shd w:val="clear" w:color="auto" w:fill="FFFFFF"/>
          </w:tcPr>
          <w:p w14:paraId="1F3DF245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1981" w:type="dxa"/>
            <w:gridSpan w:val="6"/>
            <w:shd w:val="clear" w:color="auto" w:fill="FFFFFF"/>
          </w:tcPr>
          <w:p w14:paraId="2683FFB5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376" w:type="dxa"/>
            <w:gridSpan w:val="16"/>
            <w:shd w:val="clear" w:color="auto" w:fill="FFFFFF"/>
          </w:tcPr>
          <w:p w14:paraId="30F596E6" w14:textId="77777777" w:rsidR="001E4FF9" w:rsidRPr="00B37C80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1E4FF9" w:rsidRPr="008B4FE6" w14:paraId="121A5EC0" w14:textId="77777777" w:rsidTr="00C41A49">
        <w:trPr>
          <w:trHeight w:val="416"/>
        </w:trPr>
        <w:tc>
          <w:tcPr>
            <w:tcW w:w="2719" w:type="dxa"/>
            <w:gridSpan w:val="3"/>
            <w:shd w:val="clear" w:color="auto" w:fill="FFFFFF"/>
          </w:tcPr>
          <w:p w14:paraId="2BC94887" w14:textId="77777777" w:rsidR="001E4FF9" w:rsidRPr="0030195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 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tym wskazanie źródeł danych i przyjętych do obliczeń założeń </w:t>
            </w:r>
          </w:p>
        </w:tc>
        <w:tc>
          <w:tcPr>
            <w:tcW w:w="8367" w:type="dxa"/>
            <w:gridSpan w:val="20"/>
            <w:shd w:val="clear" w:color="auto" w:fill="FFFFFF"/>
            <w:vAlign w:val="center"/>
          </w:tcPr>
          <w:p w14:paraId="63F03B28" w14:textId="7058019B" w:rsidR="001E4FF9" w:rsidRPr="00B67268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1E4FF9" w:rsidRPr="008B4FE6" w14:paraId="73D9C759" w14:textId="77777777" w:rsidTr="00C41A49">
        <w:trPr>
          <w:trHeight w:val="342"/>
        </w:trPr>
        <w:tc>
          <w:tcPr>
            <w:tcW w:w="11086" w:type="dxa"/>
            <w:gridSpan w:val="23"/>
            <w:shd w:val="clear" w:color="auto" w:fill="99CCFF"/>
            <w:vAlign w:val="center"/>
          </w:tcPr>
          <w:p w14:paraId="18B1B0D6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1E4FF9" w:rsidRPr="008B4FE6" w14:paraId="11E64763" w14:textId="77777777" w:rsidTr="00C41A49">
        <w:trPr>
          <w:trHeight w:val="151"/>
        </w:trPr>
        <w:tc>
          <w:tcPr>
            <w:tcW w:w="11086" w:type="dxa"/>
            <w:gridSpan w:val="23"/>
            <w:shd w:val="clear" w:color="auto" w:fill="FFFFFF"/>
          </w:tcPr>
          <w:p w14:paraId="04C197B9" w14:textId="382E72F3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1E4FF9" w:rsidRPr="008B4FE6" w14:paraId="1289CA65" w14:textId="77777777" w:rsidTr="00C41A49">
        <w:trPr>
          <w:trHeight w:val="946"/>
        </w:trPr>
        <w:tc>
          <w:tcPr>
            <w:tcW w:w="4632" w:type="dxa"/>
            <w:gridSpan w:val="10"/>
            <w:shd w:val="clear" w:color="auto" w:fill="FFFFFF"/>
          </w:tcPr>
          <w:p w14:paraId="4A4D56C3" w14:textId="77777777" w:rsidR="001E4FF9" w:rsidRDefault="001E4FF9" w:rsidP="001E4FF9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6454" w:type="dxa"/>
            <w:gridSpan w:val="13"/>
            <w:shd w:val="clear" w:color="auto" w:fill="FFFFFF"/>
          </w:tcPr>
          <w:p w14:paraId="140660B7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3B91935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F08E017" w14:textId="77777777" w:rsidR="001E4FF9" w:rsidRDefault="001E4FF9" w:rsidP="001E4FF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1E4FF9" w:rsidRPr="008B4FE6" w14:paraId="01F8C2ED" w14:textId="77777777" w:rsidTr="00C41A49">
        <w:trPr>
          <w:trHeight w:val="1013"/>
        </w:trPr>
        <w:tc>
          <w:tcPr>
            <w:tcW w:w="4632" w:type="dxa"/>
            <w:gridSpan w:val="10"/>
            <w:shd w:val="clear" w:color="auto" w:fill="FFFFFF"/>
          </w:tcPr>
          <w:p w14:paraId="4B2637DE" w14:textId="58E9E5EA" w:rsidR="001E4FF9" w:rsidRPr="008B4FE6" w:rsidRDefault="00EE156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E4FF9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E4FF9"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 w:rsidR="001E4FF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143A1BD0" w14:textId="3B7CE008" w:rsidR="001E4FF9" w:rsidRPr="008B4FE6" w:rsidRDefault="00EE156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E4FF9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E4FF9"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449BE13" w14:textId="09DF2BF9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6C0DABA0" w14:textId="77777777" w:rsidR="001E4FF9" w:rsidRPr="008B4FE6" w:rsidRDefault="001E4FF9" w:rsidP="001E4FF9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6454" w:type="dxa"/>
            <w:gridSpan w:val="13"/>
            <w:shd w:val="clear" w:color="auto" w:fill="FFFFFF"/>
          </w:tcPr>
          <w:p w14:paraId="637E1953" w14:textId="54A8F68E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779E7D42" w14:textId="44AF45BD" w:rsidR="001E4FF9" w:rsidRPr="008B4FE6" w:rsidRDefault="0099003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1E4FF9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E4FF9"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163853B3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E49D838" w14:textId="1A5CA0F5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1E4FF9" w:rsidRPr="008B4FE6" w14:paraId="6BB28D0B" w14:textId="77777777" w:rsidTr="00C41A49">
        <w:trPr>
          <w:trHeight w:val="870"/>
        </w:trPr>
        <w:tc>
          <w:tcPr>
            <w:tcW w:w="4632" w:type="dxa"/>
            <w:gridSpan w:val="10"/>
            <w:shd w:val="clear" w:color="auto" w:fill="FFFFFF"/>
          </w:tcPr>
          <w:p w14:paraId="3F5AA4C3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6454" w:type="dxa"/>
            <w:gridSpan w:val="13"/>
            <w:shd w:val="clear" w:color="auto" w:fill="FFFFFF"/>
          </w:tcPr>
          <w:p w14:paraId="136F9C32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3BC7DBFE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D4F7117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1E4FF9" w:rsidRPr="008B4FE6" w14:paraId="7B201FA6" w14:textId="77777777" w:rsidTr="00C41A49">
        <w:trPr>
          <w:trHeight w:val="297"/>
        </w:trPr>
        <w:tc>
          <w:tcPr>
            <w:tcW w:w="11086" w:type="dxa"/>
            <w:gridSpan w:val="23"/>
            <w:shd w:val="clear" w:color="auto" w:fill="FFFFFF"/>
          </w:tcPr>
          <w:p w14:paraId="61D0F43A" w14:textId="77777777" w:rsidR="001E4FF9" w:rsidRDefault="001E4FF9" w:rsidP="00EE15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  <w:r>
              <w:t xml:space="preserve"> </w:t>
            </w:r>
            <w:r w:rsidR="00EE1569">
              <w:rPr>
                <w:rFonts w:ascii="Times New Roman" w:hAnsi="Times New Roman"/>
                <w:color w:val="000000"/>
              </w:rPr>
              <w:t xml:space="preserve">Projekt zmniejszy liczbę procedur, gdyż </w:t>
            </w:r>
            <w:r w:rsidR="00990039">
              <w:rPr>
                <w:rFonts w:ascii="Times New Roman" w:hAnsi="Times New Roman"/>
                <w:color w:val="000000"/>
              </w:rPr>
              <w:t>r</w:t>
            </w:r>
            <w:r w:rsidR="00990039" w:rsidRPr="00990039">
              <w:rPr>
                <w:rFonts w:ascii="Times New Roman" w:hAnsi="Times New Roman"/>
                <w:color w:val="000000"/>
              </w:rPr>
              <w:t>oczne sprawozdania upadłego i wykonywanie przez niego planu spłaty nie będą podlegały nadzorowi sądu.</w:t>
            </w:r>
            <w:r w:rsidR="00990039">
              <w:rPr>
                <w:rFonts w:ascii="Times New Roman" w:hAnsi="Times New Roman"/>
                <w:color w:val="000000"/>
              </w:rPr>
              <w:t xml:space="preserve"> Uchylona zostanie także </w:t>
            </w:r>
            <w:r w:rsidR="00990039" w:rsidRPr="00990039">
              <w:rPr>
                <w:rFonts w:ascii="Times New Roman" w:hAnsi="Times New Roman"/>
                <w:color w:val="000000"/>
              </w:rPr>
              <w:t>możliwość wniesienia skargi kasacyjnej od orzeczeń sądu drugiej instancji zarówno w przedmiocie umorzenia zobowiązań upadłego, jak i ustalenia lub zmiany planu spłaty wierzycieli.</w:t>
            </w:r>
          </w:p>
          <w:p w14:paraId="2D5D9B6B" w14:textId="029F2C16" w:rsidR="00990039" w:rsidRPr="008B4FE6" w:rsidRDefault="00990039" w:rsidP="00EE15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Zwiększona zostanie liczba dokumentów w postaci </w:t>
            </w:r>
            <w:r w:rsidRPr="00990039">
              <w:rPr>
                <w:rFonts w:ascii="Times New Roman" w:hAnsi="Times New Roman"/>
                <w:color w:val="000000"/>
              </w:rPr>
              <w:t>obwieszczeni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Pr="00990039">
              <w:rPr>
                <w:rFonts w:ascii="Times New Roman" w:hAnsi="Times New Roman"/>
                <w:color w:val="000000"/>
              </w:rPr>
              <w:t xml:space="preserve"> o terminie (dniu),</w:t>
            </w:r>
            <w:r w:rsidR="009B7632">
              <w:rPr>
                <w:rFonts w:ascii="Times New Roman" w:hAnsi="Times New Roman"/>
                <w:color w:val="000000"/>
              </w:rPr>
              <w:t xml:space="preserve"> </w:t>
            </w:r>
            <w:r w:rsidRPr="00990039">
              <w:rPr>
                <w:rFonts w:ascii="Times New Roman" w:hAnsi="Times New Roman"/>
                <w:color w:val="000000"/>
              </w:rPr>
              <w:t>z upływem którego zobowiązania upadłego ulegną umorzeniu z mocy prawa</w:t>
            </w:r>
            <w:r>
              <w:rPr>
                <w:rFonts w:ascii="Times New Roman" w:hAnsi="Times New Roman"/>
                <w:color w:val="000000"/>
              </w:rPr>
              <w:t xml:space="preserve"> oraz informacji </w:t>
            </w:r>
            <w:r w:rsidRPr="00990039">
              <w:rPr>
                <w:rFonts w:ascii="Times New Roman" w:hAnsi="Times New Roman"/>
                <w:color w:val="000000"/>
              </w:rPr>
              <w:t>na temat zasad przyszłego umorzenia zobowiązań upadłego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1E4FF9" w:rsidRPr="008B4FE6" w14:paraId="1B4F4333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99CCFF"/>
          </w:tcPr>
          <w:p w14:paraId="1A6B23F6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1E4FF9" w:rsidRPr="008B4FE6" w14:paraId="6C38C83E" w14:textId="77777777" w:rsidTr="00C41A49">
        <w:trPr>
          <w:trHeight w:val="300"/>
        </w:trPr>
        <w:tc>
          <w:tcPr>
            <w:tcW w:w="11086" w:type="dxa"/>
            <w:gridSpan w:val="23"/>
          </w:tcPr>
          <w:p w14:paraId="4AD1C329" w14:textId="6ACF17D5" w:rsidR="001E4FF9" w:rsidRPr="008B4FE6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Projektowana regulacja nie ma bezpośredniego wpływu na rynek pracy.</w:t>
            </w:r>
          </w:p>
        </w:tc>
      </w:tr>
      <w:tr w:rsidR="001E4FF9" w:rsidRPr="008B4FE6" w14:paraId="5E01B550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99CCFF"/>
          </w:tcPr>
          <w:p w14:paraId="5966F63F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1E4FF9" w:rsidRPr="008B4FE6" w14:paraId="502D66B1" w14:textId="77777777" w:rsidTr="00C41A49">
        <w:trPr>
          <w:trHeight w:val="1031"/>
        </w:trPr>
        <w:tc>
          <w:tcPr>
            <w:tcW w:w="3485" w:type="dxa"/>
            <w:gridSpan w:val="5"/>
            <w:shd w:val="clear" w:color="auto" w:fill="FFFFFF"/>
          </w:tcPr>
          <w:p w14:paraId="41AED68B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B69794C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485F518B" w14:textId="3F69A6AF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4379" w:type="dxa"/>
            <w:gridSpan w:val="13"/>
            <w:shd w:val="clear" w:color="auto" w:fill="FFFFFF"/>
          </w:tcPr>
          <w:p w14:paraId="17CA7889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4D7EE7C6" w14:textId="77777777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188E8620" w14:textId="09CFF9CB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>
              <w:rPr>
                <w:rFonts w:ascii="Times New Roman" w:hAnsi="Times New Roman"/>
                <w:color w:val="000000"/>
              </w:rPr>
              <w:t>prawa człowieka</w:t>
            </w:r>
          </w:p>
        </w:tc>
        <w:tc>
          <w:tcPr>
            <w:tcW w:w="3222" w:type="dxa"/>
            <w:gridSpan w:val="5"/>
            <w:shd w:val="clear" w:color="auto" w:fill="FFFFFF"/>
          </w:tcPr>
          <w:p w14:paraId="074B6B64" w14:textId="23A13E14" w:rsidR="001E4FF9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363A13C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1E4FF9" w:rsidRPr="008B4FE6" w14:paraId="525FBBCD" w14:textId="77777777" w:rsidTr="00C41A49">
        <w:trPr>
          <w:trHeight w:val="712"/>
        </w:trPr>
        <w:tc>
          <w:tcPr>
            <w:tcW w:w="1729" w:type="dxa"/>
            <w:shd w:val="clear" w:color="auto" w:fill="FFFFFF"/>
            <w:vAlign w:val="center"/>
          </w:tcPr>
          <w:p w14:paraId="78C983B7" w14:textId="77777777" w:rsidR="001E4FF9" w:rsidRPr="008B4FE6" w:rsidRDefault="001E4FF9" w:rsidP="001E4FF9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9357" w:type="dxa"/>
            <w:gridSpan w:val="22"/>
            <w:shd w:val="clear" w:color="auto" w:fill="FFFFFF"/>
            <w:vAlign w:val="center"/>
          </w:tcPr>
          <w:p w14:paraId="6F4BA4C4" w14:textId="19AC2E9E" w:rsidR="00990039" w:rsidRDefault="001E4FF9" w:rsidP="009900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Projektowana regulacja wpłynie na sądy powszechne</w:t>
            </w:r>
            <w:r w:rsidR="00990039"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  <w:r w:rsidR="00990039" w:rsidRPr="00990039">
              <w:rPr>
                <w:rFonts w:ascii="Times New Roman" w:hAnsi="Times New Roman"/>
                <w:color w:val="000000"/>
                <w:spacing w:val="-2"/>
              </w:rPr>
              <w:t>Obwieszczeń oraz ujawnienia informacji o prawomocności orzeczenia, będzie mógł dokonać w systemie teleinformatycznym obsługującym postępowanie sądowe także asystent sędziego lub pracownik sekretariatu.</w:t>
            </w:r>
            <w:r w:rsidR="0099003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990039" w:rsidRPr="00990039">
              <w:rPr>
                <w:rFonts w:ascii="Times New Roman" w:hAnsi="Times New Roman"/>
                <w:color w:val="000000"/>
                <w:spacing w:val="-2"/>
              </w:rPr>
              <w:t>Roczne sprawozdania upadłego i wykonywanie przez niego planu spłaty nie będą podlegały nadzorowi sądu.</w:t>
            </w:r>
            <w:r w:rsidR="0099003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990039" w:rsidRPr="00990039">
              <w:rPr>
                <w:rFonts w:ascii="Times New Roman" w:hAnsi="Times New Roman"/>
                <w:color w:val="000000"/>
                <w:spacing w:val="-2"/>
              </w:rPr>
              <w:t>Informacja na temat zasad przyszłego umorzenia zobowiązań upadłego będzie elementem obligatoryjnym postanowienia o ustaleniu planu spłaty wierzycieli, które będzie podlegało obwieszczeniu.</w:t>
            </w:r>
          </w:p>
          <w:p w14:paraId="65CF0781" w14:textId="3724073E" w:rsidR="001E4FF9" w:rsidRPr="008B4FE6" w:rsidRDefault="00951474" w:rsidP="0091765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Projektowana regulacja wpłynie także na informatyzację, gdyż d</w:t>
            </w:r>
            <w:r w:rsidRPr="00951474">
              <w:rPr>
                <w:rFonts w:ascii="Times New Roman" w:hAnsi="Times New Roman"/>
                <w:color w:val="000000"/>
                <w:spacing w:val="-2"/>
              </w:rPr>
              <w:t>ane dotyczące upadłego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w Krajowym Rejestrze Zadłużonych </w:t>
            </w:r>
            <w:r w:rsidRPr="00951474">
              <w:rPr>
                <w:rFonts w:ascii="Times New Roman" w:hAnsi="Times New Roman"/>
                <w:color w:val="000000"/>
                <w:spacing w:val="-2"/>
              </w:rPr>
              <w:t>przestaną być ujawniane po upływie 3 lat od dnia obwieszczenia informacji o dacie, w której zobowiązania upadłego uległy umorzeniu z mocy prawa.</w:t>
            </w:r>
            <w:r w:rsidR="009B7632">
              <w:rPr>
                <w:rFonts w:ascii="Times New Roman" w:hAnsi="Times New Roman"/>
                <w:color w:val="000000"/>
                <w:spacing w:val="-2"/>
              </w:rPr>
              <w:t xml:space="preserve"> Ponadto projekt zakłada u</w:t>
            </w:r>
            <w:r w:rsidR="009B7632" w:rsidRPr="009B7632">
              <w:rPr>
                <w:rFonts w:ascii="Times New Roman" w:hAnsi="Times New Roman"/>
                <w:color w:val="000000"/>
                <w:spacing w:val="-2"/>
              </w:rPr>
              <w:t>możliwienie składania przez osoby fizyczne nieprowadzące działalności gospodarczej pism procesowych oraz dokumentów z pominięciem systemu teleinformatycznego obsługującego postępowanie sądowe.</w:t>
            </w:r>
          </w:p>
        </w:tc>
      </w:tr>
      <w:tr w:rsidR="001E4FF9" w:rsidRPr="008B4FE6" w14:paraId="5016D424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99CCFF"/>
          </w:tcPr>
          <w:p w14:paraId="3DB47C71" w14:textId="77777777" w:rsidR="001E4FF9" w:rsidRPr="00627221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1E4FF9" w:rsidRPr="008B4FE6" w14:paraId="0E49E4FC" w14:textId="77777777" w:rsidTr="00C41A49">
        <w:trPr>
          <w:trHeight w:val="256"/>
        </w:trPr>
        <w:tc>
          <w:tcPr>
            <w:tcW w:w="11086" w:type="dxa"/>
            <w:gridSpan w:val="23"/>
            <w:shd w:val="clear" w:color="auto" w:fill="FFFFFF"/>
          </w:tcPr>
          <w:p w14:paraId="16D541CC" w14:textId="60F6D575" w:rsidR="001E4FF9" w:rsidRPr="00B37C80" w:rsidRDefault="00275F61" w:rsidP="001E4FF9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 w:rsidRPr="00275F61">
              <w:rPr>
                <w:rFonts w:ascii="Times New Roman" w:hAnsi="Times New Roman"/>
                <w:spacing w:val="-2"/>
              </w:rPr>
              <w:t xml:space="preserve">Ustawa wchodzi w życie po upływie </w:t>
            </w:r>
            <w:r w:rsidR="009A2EA8">
              <w:rPr>
                <w:rFonts w:ascii="Times New Roman" w:hAnsi="Times New Roman"/>
                <w:spacing w:val="-2"/>
              </w:rPr>
              <w:t>30</w:t>
            </w:r>
            <w:r w:rsidRPr="00275F61">
              <w:rPr>
                <w:rFonts w:ascii="Times New Roman" w:hAnsi="Times New Roman"/>
                <w:spacing w:val="-2"/>
              </w:rPr>
              <w:t xml:space="preserve"> dni od dnia ogłoszenia.</w:t>
            </w:r>
            <w:r w:rsidR="00971543">
              <w:rPr>
                <w:rFonts w:ascii="Times New Roman" w:hAnsi="Times New Roman"/>
                <w:spacing w:val="-2"/>
              </w:rPr>
              <w:t xml:space="preserve"> </w:t>
            </w:r>
            <w:r w:rsidR="00971543" w:rsidRPr="00971543">
              <w:rPr>
                <w:rFonts w:ascii="Times New Roman" w:hAnsi="Times New Roman"/>
                <w:spacing w:val="-2"/>
              </w:rPr>
              <w:t>Dostosowanie Krajowego Rejestru Zadłużonych będzie trwało około 6 miesięcy od zakończenia prac legislacyjnych.</w:t>
            </w:r>
          </w:p>
        </w:tc>
      </w:tr>
      <w:tr w:rsidR="001E4FF9" w:rsidRPr="008B4FE6" w14:paraId="5ED76F26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99CCFF"/>
          </w:tcPr>
          <w:p w14:paraId="43E26207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1E4FF9" w:rsidRPr="008B4FE6" w14:paraId="06AB90F8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FFFFFF"/>
          </w:tcPr>
          <w:p w14:paraId="09CFDF06" w14:textId="243426A5" w:rsidR="001E4FF9" w:rsidRPr="00B37C80" w:rsidRDefault="001E4FF9" w:rsidP="001E4FF9">
            <w:pPr>
              <w:spacing w:line="240" w:lineRule="auto"/>
              <w:ind w:left="176" w:hanging="142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6E4D4B">
              <w:rPr>
                <w:rFonts w:ascii="Times New Roman" w:hAnsi="Times New Roman"/>
                <w:color w:val="000000"/>
                <w:spacing w:val="-2"/>
              </w:rPr>
              <w:t>Efekty wejścia w życie projektowanych rozwiązań będą natychmiastowe i nie wymagają pomiaru.</w:t>
            </w:r>
          </w:p>
        </w:tc>
      </w:tr>
      <w:tr w:rsidR="001E4FF9" w:rsidRPr="008B4FE6" w14:paraId="3BAA0DD6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99CCFF"/>
          </w:tcPr>
          <w:p w14:paraId="7EE53EE0" w14:textId="77777777" w:rsidR="001E4FF9" w:rsidRPr="008B4FE6" w:rsidRDefault="001E4FF9" w:rsidP="001E4FF9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1E4FF9" w:rsidRPr="008B4FE6" w14:paraId="3D766E29" w14:textId="77777777" w:rsidTr="00C41A49">
        <w:trPr>
          <w:trHeight w:val="142"/>
        </w:trPr>
        <w:tc>
          <w:tcPr>
            <w:tcW w:w="11086" w:type="dxa"/>
            <w:gridSpan w:val="23"/>
            <w:shd w:val="clear" w:color="auto" w:fill="FFFFFF"/>
          </w:tcPr>
          <w:p w14:paraId="05E1AB54" w14:textId="27DAF3CB" w:rsidR="001E4FF9" w:rsidRPr="00B37C80" w:rsidRDefault="001E4FF9" w:rsidP="001E4FF9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Brak. </w:t>
            </w:r>
          </w:p>
        </w:tc>
      </w:tr>
    </w:tbl>
    <w:p w14:paraId="036D0107" w14:textId="77777777" w:rsidR="00F15327" w:rsidRDefault="00F15327" w:rsidP="00E75DE5">
      <w:pPr>
        <w:pStyle w:val="Nagwek1"/>
        <w:rPr>
          <w:rFonts w:ascii="Times New Roman" w:hAnsi="Times New Roman"/>
          <w:color w:val="000000"/>
          <w:sz w:val="20"/>
          <w:szCs w:val="20"/>
        </w:rPr>
      </w:pPr>
    </w:p>
    <w:sectPr w:rsidR="00F15327" w:rsidSect="007A6356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45602" w14:textId="77777777" w:rsidR="00D053BB" w:rsidRDefault="00D053BB" w:rsidP="00044739">
      <w:pPr>
        <w:spacing w:line="240" w:lineRule="auto"/>
      </w:pPr>
      <w:r>
        <w:separator/>
      </w:r>
    </w:p>
  </w:endnote>
  <w:endnote w:type="continuationSeparator" w:id="0">
    <w:p w14:paraId="4B831A96" w14:textId="77777777" w:rsidR="00D053BB" w:rsidRDefault="00D053BB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324FE" w14:textId="77777777" w:rsidR="00D053BB" w:rsidRDefault="00D053BB" w:rsidP="00044739">
      <w:pPr>
        <w:spacing w:line="240" w:lineRule="auto"/>
      </w:pPr>
      <w:r>
        <w:separator/>
      </w:r>
    </w:p>
  </w:footnote>
  <w:footnote w:type="continuationSeparator" w:id="0">
    <w:p w14:paraId="5956E799" w14:textId="77777777" w:rsidR="00D053BB" w:rsidRDefault="00D053BB" w:rsidP="00044739">
      <w:pPr>
        <w:spacing w:line="240" w:lineRule="auto"/>
      </w:pPr>
      <w:r>
        <w:continuationSeparator/>
      </w:r>
    </w:p>
  </w:footnote>
  <w:footnote w:id="1">
    <w:p w14:paraId="12E9944D" w14:textId="2AB3BB5D" w:rsidR="00354410" w:rsidRDefault="003544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4410">
        <w:t>Dz. U z 2025 r. poz. 614</w:t>
      </w:r>
    </w:p>
  </w:footnote>
  <w:footnote w:id="2">
    <w:p w14:paraId="39F3ABC3" w14:textId="3D546C31" w:rsidR="00F435A6" w:rsidRPr="00F435A6" w:rsidRDefault="00F435A6">
      <w:pPr>
        <w:pStyle w:val="Tekstprzypisudolnego"/>
      </w:pPr>
      <w:r>
        <w:rPr>
          <w:rStyle w:val="Odwoanieprzypisudolnego"/>
        </w:rPr>
        <w:footnoteRef/>
      </w:r>
      <w:r>
        <w:t xml:space="preserve"> A. Hrycaj</w:t>
      </w:r>
      <w:r w:rsidR="00FF5F52">
        <w:t xml:space="preserve">, </w:t>
      </w:r>
      <w:r w:rsidRPr="00F435A6">
        <w:rPr>
          <w:i/>
          <w:iCs/>
        </w:rPr>
        <w:t xml:space="preserve">Koszty postępowania upadłościowego osoby fizycznej nieprowadzącej działalności gospodarczej prowadzonego w trybie określonym w art. 491 (1) ust. 1 </w:t>
      </w:r>
      <w:r w:rsidR="00354410">
        <w:rPr>
          <w:i/>
          <w:iCs/>
        </w:rPr>
        <w:t>P.U.</w:t>
      </w:r>
      <w:r w:rsidRPr="00F435A6">
        <w:rPr>
          <w:i/>
          <w:iCs/>
        </w:rPr>
        <w:t xml:space="preserve"> (tzw. uproszczone postępowanie konsumenckie)</w:t>
      </w:r>
      <w:r>
        <w:t>,</w:t>
      </w:r>
      <w:r w:rsidR="00FF5F52">
        <w:t xml:space="preserve"> Wydawnictwo IWS,</w:t>
      </w:r>
      <w:r>
        <w:t xml:space="preserve"> Warszawa</w:t>
      </w:r>
      <w:r w:rsidR="00FF5F52">
        <w:t xml:space="preserve"> 2025, s. 25-26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A29"/>
    <w:multiLevelType w:val="hybridMultilevel"/>
    <w:tmpl w:val="76F2B610"/>
    <w:lvl w:ilvl="0" w:tplc="FE86E3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03C84"/>
    <w:multiLevelType w:val="multilevel"/>
    <w:tmpl w:val="B8B82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81C07"/>
    <w:multiLevelType w:val="hybridMultilevel"/>
    <w:tmpl w:val="01B6F20E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7405"/>
    <w:multiLevelType w:val="hybridMultilevel"/>
    <w:tmpl w:val="51E05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40721"/>
    <w:multiLevelType w:val="hybridMultilevel"/>
    <w:tmpl w:val="7C1CA88C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42CBE"/>
    <w:multiLevelType w:val="hybridMultilevel"/>
    <w:tmpl w:val="BAE2F7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9" w15:restartNumberingAfterBreak="0">
    <w:nsid w:val="1526027B"/>
    <w:multiLevelType w:val="hybridMultilevel"/>
    <w:tmpl w:val="B7C814D4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4" w15:restartNumberingAfterBreak="0">
    <w:nsid w:val="241A23E7"/>
    <w:multiLevelType w:val="hybridMultilevel"/>
    <w:tmpl w:val="B2A4DBDE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5432AA6"/>
    <w:multiLevelType w:val="hybridMultilevel"/>
    <w:tmpl w:val="A132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C408D"/>
    <w:multiLevelType w:val="hybridMultilevel"/>
    <w:tmpl w:val="4B321A60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B6A66"/>
    <w:multiLevelType w:val="hybridMultilevel"/>
    <w:tmpl w:val="343E9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A4E93"/>
    <w:multiLevelType w:val="hybridMultilevel"/>
    <w:tmpl w:val="2048F40A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D127A"/>
    <w:multiLevelType w:val="hybridMultilevel"/>
    <w:tmpl w:val="1158D18E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23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3E42274C"/>
    <w:multiLevelType w:val="hybridMultilevel"/>
    <w:tmpl w:val="B6D0E6AC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27" w15:restartNumberingAfterBreak="0">
    <w:nsid w:val="4EC81AB2"/>
    <w:multiLevelType w:val="hybridMultilevel"/>
    <w:tmpl w:val="B5BA4CC0"/>
    <w:lvl w:ilvl="0" w:tplc="72F6E9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51FF673B"/>
    <w:multiLevelType w:val="hybridMultilevel"/>
    <w:tmpl w:val="2A8C8F88"/>
    <w:lvl w:ilvl="0" w:tplc="427278DE">
      <w:start w:val="1"/>
      <w:numFmt w:val="bullet"/>
      <w:lvlText w:val="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0" w15:restartNumberingAfterBreak="0">
    <w:nsid w:val="540C1680"/>
    <w:multiLevelType w:val="hybridMultilevel"/>
    <w:tmpl w:val="DF9AD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F469C5"/>
    <w:multiLevelType w:val="hybridMultilevel"/>
    <w:tmpl w:val="F8D489F4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81436"/>
    <w:multiLevelType w:val="hybridMultilevel"/>
    <w:tmpl w:val="60FE8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C95339"/>
    <w:multiLevelType w:val="hybridMultilevel"/>
    <w:tmpl w:val="E2988D2A"/>
    <w:lvl w:ilvl="0" w:tplc="4272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C5272B4"/>
    <w:multiLevelType w:val="hybridMultilevel"/>
    <w:tmpl w:val="610A3C1A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90770"/>
    <w:multiLevelType w:val="hybridMultilevel"/>
    <w:tmpl w:val="BAE2F7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F9C3211"/>
    <w:multiLevelType w:val="hybridMultilevel"/>
    <w:tmpl w:val="C74415B6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2" w15:restartNumberingAfterBreak="0">
    <w:nsid w:val="65715C43"/>
    <w:multiLevelType w:val="hybridMultilevel"/>
    <w:tmpl w:val="5C4C29C0"/>
    <w:lvl w:ilvl="0" w:tplc="9DE4E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1D13390"/>
    <w:multiLevelType w:val="hybridMultilevel"/>
    <w:tmpl w:val="C41ACE1C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B117EE"/>
    <w:multiLevelType w:val="hybridMultilevel"/>
    <w:tmpl w:val="780CD42C"/>
    <w:lvl w:ilvl="0" w:tplc="72F6E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6312D5"/>
    <w:multiLevelType w:val="hybridMultilevel"/>
    <w:tmpl w:val="70FE3FEA"/>
    <w:lvl w:ilvl="0" w:tplc="5DDC1FAA">
      <w:start w:val="1"/>
      <w:numFmt w:val="decimal"/>
      <w:lvlText w:val="%1)"/>
      <w:lvlJc w:val="left"/>
      <w:pPr>
        <w:ind w:left="1020" w:hanging="360"/>
      </w:pPr>
    </w:lvl>
    <w:lvl w:ilvl="1" w:tplc="28FEEC7A">
      <w:start w:val="1"/>
      <w:numFmt w:val="decimal"/>
      <w:lvlText w:val="%2)"/>
      <w:lvlJc w:val="left"/>
      <w:pPr>
        <w:ind w:left="1020" w:hanging="360"/>
      </w:pPr>
    </w:lvl>
    <w:lvl w:ilvl="2" w:tplc="9B64F810">
      <w:start w:val="1"/>
      <w:numFmt w:val="decimal"/>
      <w:lvlText w:val="%3)"/>
      <w:lvlJc w:val="left"/>
      <w:pPr>
        <w:ind w:left="1020" w:hanging="360"/>
      </w:pPr>
    </w:lvl>
    <w:lvl w:ilvl="3" w:tplc="1E96E154">
      <w:start w:val="1"/>
      <w:numFmt w:val="decimal"/>
      <w:lvlText w:val="%4)"/>
      <w:lvlJc w:val="left"/>
      <w:pPr>
        <w:ind w:left="1020" w:hanging="360"/>
      </w:pPr>
    </w:lvl>
    <w:lvl w:ilvl="4" w:tplc="1506C562">
      <w:start w:val="1"/>
      <w:numFmt w:val="decimal"/>
      <w:lvlText w:val="%5)"/>
      <w:lvlJc w:val="left"/>
      <w:pPr>
        <w:ind w:left="1020" w:hanging="360"/>
      </w:pPr>
    </w:lvl>
    <w:lvl w:ilvl="5" w:tplc="BB6A646E">
      <w:start w:val="1"/>
      <w:numFmt w:val="decimal"/>
      <w:lvlText w:val="%6)"/>
      <w:lvlJc w:val="left"/>
      <w:pPr>
        <w:ind w:left="1020" w:hanging="360"/>
      </w:pPr>
    </w:lvl>
    <w:lvl w:ilvl="6" w:tplc="5462BA4C">
      <w:start w:val="1"/>
      <w:numFmt w:val="decimal"/>
      <w:lvlText w:val="%7)"/>
      <w:lvlJc w:val="left"/>
      <w:pPr>
        <w:ind w:left="1020" w:hanging="360"/>
      </w:pPr>
    </w:lvl>
    <w:lvl w:ilvl="7" w:tplc="7DEE8E44">
      <w:start w:val="1"/>
      <w:numFmt w:val="decimal"/>
      <w:lvlText w:val="%8)"/>
      <w:lvlJc w:val="left"/>
      <w:pPr>
        <w:ind w:left="1020" w:hanging="360"/>
      </w:pPr>
    </w:lvl>
    <w:lvl w:ilvl="8" w:tplc="3B860A44">
      <w:start w:val="1"/>
      <w:numFmt w:val="decimal"/>
      <w:lvlText w:val="%9)"/>
      <w:lvlJc w:val="left"/>
      <w:pPr>
        <w:ind w:left="1020" w:hanging="360"/>
      </w:pPr>
    </w:lvl>
  </w:abstractNum>
  <w:num w:numId="1" w16cid:durableId="1198813757">
    <w:abstractNumId w:val="10"/>
  </w:num>
  <w:num w:numId="2" w16cid:durableId="1906257027">
    <w:abstractNumId w:val="1"/>
  </w:num>
  <w:num w:numId="3" w16cid:durableId="1059791634">
    <w:abstractNumId w:val="21"/>
  </w:num>
  <w:num w:numId="4" w16cid:durableId="1641420409">
    <w:abstractNumId w:val="40"/>
  </w:num>
  <w:num w:numId="5" w16cid:durableId="1171524195">
    <w:abstractNumId w:val="5"/>
  </w:num>
  <w:num w:numId="6" w16cid:durableId="2146775302">
    <w:abstractNumId w:val="16"/>
  </w:num>
  <w:num w:numId="7" w16cid:durableId="1211654528">
    <w:abstractNumId w:val="25"/>
  </w:num>
  <w:num w:numId="8" w16cid:durableId="1104618860">
    <w:abstractNumId w:val="11"/>
  </w:num>
  <w:num w:numId="9" w16cid:durableId="1328558663">
    <w:abstractNumId w:val="28"/>
  </w:num>
  <w:num w:numId="10" w16cid:durableId="1814253666">
    <w:abstractNumId w:val="23"/>
  </w:num>
  <w:num w:numId="11" w16cid:durableId="1484732944">
    <w:abstractNumId w:val="26"/>
  </w:num>
  <w:num w:numId="12" w16cid:durableId="2010087252">
    <w:abstractNumId w:val="8"/>
  </w:num>
  <w:num w:numId="13" w16cid:durableId="277184109">
    <w:abstractNumId w:val="22"/>
  </w:num>
  <w:num w:numId="14" w16cid:durableId="369379807">
    <w:abstractNumId w:val="41"/>
  </w:num>
  <w:num w:numId="15" w16cid:durableId="812333384">
    <w:abstractNumId w:val="34"/>
  </w:num>
  <w:num w:numId="16" w16cid:durableId="1376540295">
    <w:abstractNumId w:val="39"/>
  </w:num>
  <w:num w:numId="17" w16cid:durableId="1926765926">
    <w:abstractNumId w:val="12"/>
  </w:num>
  <w:num w:numId="18" w16cid:durableId="891889454">
    <w:abstractNumId w:val="43"/>
  </w:num>
  <w:num w:numId="19" w16cid:durableId="198665940">
    <w:abstractNumId w:val="46"/>
  </w:num>
  <w:num w:numId="20" w16cid:durableId="2124884465">
    <w:abstractNumId w:val="37"/>
  </w:num>
  <w:num w:numId="21" w16cid:durableId="1600140210">
    <w:abstractNumId w:val="13"/>
  </w:num>
  <w:num w:numId="22" w16cid:durableId="1249118788">
    <w:abstractNumId w:val="18"/>
  </w:num>
  <w:num w:numId="23" w16cid:durableId="859856927">
    <w:abstractNumId w:val="14"/>
  </w:num>
  <w:num w:numId="24" w16cid:durableId="228418441">
    <w:abstractNumId w:val="27"/>
  </w:num>
  <w:num w:numId="25" w16cid:durableId="1560359681">
    <w:abstractNumId w:val="42"/>
  </w:num>
  <w:num w:numId="26" w16cid:durableId="2042969073">
    <w:abstractNumId w:val="30"/>
  </w:num>
  <w:num w:numId="27" w16cid:durableId="967199796">
    <w:abstractNumId w:val="15"/>
  </w:num>
  <w:num w:numId="28" w16cid:durableId="958029168">
    <w:abstractNumId w:val="33"/>
  </w:num>
  <w:num w:numId="29" w16cid:durableId="1328367213">
    <w:abstractNumId w:val="7"/>
  </w:num>
  <w:num w:numId="30" w16cid:durableId="452405191">
    <w:abstractNumId w:val="32"/>
  </w:num>
  <w:num w:numId="31" w16cid:durableId="2039549055">
    <w:abstractNumId w:val="36"/>
  </w:num>
  <w:num w:numId="32" w16cid:durableId="403798698">
    <w:abstractNumId w:val="4"/>
  </w:num>
  <w:num w:numId="33" w16cid:durableId="134570373">
    <w:abstractNumId w:val="0"/>
  </w:num>
  <w:num w:numId="34" w16cid:durableId="582490329">
    <w:abstractNumId w:val="44"/>
  </w:num>
  <w:num w:numId="35" w16cid:durableId="907616688">
    <w:abstractNumId w:val="9"/>
  </w:num>
  <w:num w:numId="36" w16cid:durableId="191651327">
    <w:abstractNumId w:val="31"/>
  </w:num>
  <w:num w:numId="37" w16cid:durableId="1876959999">
    <w:abstractNumId w:val="20"/>
  </w:num>
  <w:num w:numId="38" w16cid:durableId="269554550">
    <w:abstractNumId w:val="24"/>
  </w:num>
  <w:num w:numId="39" w16cid:durableId="471365602">
    <w:abstractNumId w:val="38"/>
  </w:num>
  <w:num w:numId="40" w16cid:durableId="917636234">
    <w:abstractNumId w:val="35"/>
  </w:num>
  <w:num w:numId="41" w16cid:durableId="719019124">
    <w:abstractNumId w:val="17"/>
  </w:num>
  <w:num w:numId="42" w16cid:durableId="820850654">
    <w:abstractNumId w:val="6"/>
  </w:num>
  <w:num w:numId="43" w16cid:durableId="1241521740">
    <w:abstractNumId w:val="45"/>
  </w:num>
  <w:num w:numId="44" w16cid:durableId="1166827824">
    <w:abstractNumId w:val="19"/>
  </w:num>
  <w:num w:numId="45" w16cid:durableId="920723344">
    <w:abstractNumId w:val="3"/>
  </w:num>
  <w:num w:numId="46" w16cid:durableId="1654526414">
    <w:abstractNumId w:val="29"/>
  </w:num>
  <w:num w:numId="47" w16cid:durableId="322857219">
    <w:abstractNumId w:val="47"/>
  </w:num>
  <w:num w:numId="48" w16cid:durableId="9263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B4"/>
    <w:rsid w:val="000015EE"/>
    <w:rsid w:val="000022D5"/>
    <w:rsid w:val="0000302D"/>
    <w:rsid w:val="000031C4"/>
    <w:rsid w:val="00004C6A"/>
    <w:rsid w:val="00006E04"/>
    <w:rsid w:val="00007E52"/>
    <w:rsid w:val="00012D11"/>
    <w:rsid w:val="00013EB5"/>
    <w:rsid w:val="0001410F"/>
    <w:rsid w:val="00014351"/>
    <w:rsid w:val="0001627A"/>
    <w:rsid w:val="0001645A"/>
    <w:rsid w:val="000166E0"/>
    <w:rsid w:val="00016D84"/>
    <w:rsid w:val="0002288E"/>
    <w:rsid w:val="000228F2"/>
    <w:rsid w:val="00022EC7"/>
    <w:rsid w:val="00023836"/>
    <w:rsid w:val="00024BDD"/>
    <w:rsid w:val="00030B86"/>
    <w:rsid w:val="00032298"/>
    <w:rsid w:val="00032466"/>
    <w:rsid w:val="00033CC6"/>
    <w:rsid w:val="00034ECC"/>
    <w:rsid w:val="000356A9"/>
    <w:rsid w:val="0003716B"/>
    <w:rsid w:val="000410A5"/>
    <w:rsid w:val="000412C4"/>
    <w:rsid w:val="00042A06"/>
    <w:rsid w:val="00043048"/>
    <w:rsid w:val="00043E08"/>
    <w:rsid w:val="00044138"/>
    <w:rsid w:val="000441E9"/>
    <w:rsid w:val="00044739"/>
    <w:rsid w:val="00046888"/>
    <w:rsid w:val="00051637"/>
    <w:rsid w:val="000519F5"/>
    <w:rsid w:val="00052E74"/>
    <w:rsid w:val="00053218"/>
    <w:rsid w:val="00053FA9"/>
    <w:rsid w:val="00054E5C"/>
    <w:rsid w:val="0005509B"/>
    <w:rsid w:val="00055F2E"/>
    <w:rsid w:val="00056681"/>
    <w:rsid w:val="00061282"/>
    <w:rsid w:val="00063CE9"/>
    <w:rsid w:val="00064465"/>
    <w:rsid w:val="000648A7"/>
    <w:rsid w:val="00064FED"/>
    <w:rsid w:val="000654EE"/>
    <w:rsid w:val="0006618B"/>
    <w:rsid w:val="000670C0"/>
    <w:rsid w:val="0006743A"/>
    <w:rsid w:val="00071B99"/>
    <w:rsid w:val="00072956"/>
    <w:rsid w:val="000751B3"/>
    <w:rsid w:val="000756E5"/>
    <w:rsid w:val="0007704E"/>
    <w:rsid w:val="00080EC8"/>
    <w:rsid w:val="00082843"/>
    <w:rsid w:val="00083EA8"/>
    <w:rsid w:val="00085DB6"/>
    <w:rsid w:val="00091F74"/>
    <w:rsid w:val="0009291E"/>
    <w:rsid w:val="00093F3F"/>
    <w:rsid w:val="000944AC"/>
    <w:rsid w:val="00094CB9"/>
    <w:rsid w:val="000956B2"/>
    <w:rsid w:val="000969E7"/>
    <w:rsid w:val="00097CBA"/>
    <w:rsid w:val="000A0576"/>
    <w:rsid w:val="000A23DE"/>
    <w:rsid w:val="000A4020"/>
    <w:rsid w:val="000A58FA"/>
    <w:rsid w:val="000B0775"/>
    <w:rsid w:val="000B21A0"/>
    <w:rsid w:val="000B2CA9"/>
    <w:rsid w:val="000B46A3"/>
    <w:rsid w:val="000B54FB"/>
    <w:rsid w:val="000C1277"/>
    <w:rsid w:val="000C29B0"/>
    <w:rsid w:val="000C3C96"/>
    <w:rsid w:val="000C68EF"/>
    <w:rsid w:val="000C76FC"/>
    <w:rsid w:val="000D032B"/>
    <w:rsid w:val="000D193D"/>
    <w:rsid w:val="000D38FC"/>
    <w:rsid w:val="000D3A08"/>
    <w:rsid w:val="000D4D90"/>
    <w:rsid w:val="000D67D6"/>
    <w:rsid w:val="000E2D10"/>
    <w:rsid w:val="000E38C6"/>
    <w:rsid w:val="000E5A86"/>
    <w:rsid w:val="000F1A49"/>
    <w:rsid w:val="000F1B13"/>
    <w:rsid w:val="000F3204"/>
    <w:rsid w:val="000F34AF"/>
    <w:rsid w:val="000F6F8E"/>
    <w:rsid w:val="000F7B1B"/>
    <w:rsid w:val="00102953"/>
    <w:rsid w:val="00102AD8"/>
    <w:rsid w:val="00102BE6"/>
    <w:rsid w:val="0010459F"/>
    <w:rsid w:val="0010548B"/>
    <w:rsid w:val="00105B45"/>
    <w:rsid w:val="00105DED"/>
    <w:rsid w:val="00106667"/>
    <w:rsid w:val="001072D1"/>
    <w:rsid w:val="00110109"/>
    <w:rsid w:val="0011211D"/>
    <w:rsid w:val="00112677"/>
    <w:rsid w:val="00113F7E"/>
    <w:rsid w:val="001143EF"/>
    <w:rsid w:val="001165FB"/>
    <w:rsid w:val="00116CC2"/>
    <w:rsid w:val="00117017"/>
    <w:rsid w:val="0011701A"/>
    <w:rsid w:val="001218E5"/>
    <w:rsid w:val="001226C0"/>
    <w:rsid w:val="00126961"/>
    <w:rsid w:val="00126AD1"/>
    <w:rsid w:val="0012707C"/>
    <w:rsid w:val="00130B76"/>
    <w:rsid w:val="00130E8E"/>
    <w:rsid w:val="001319C0"/>
    <w:rsid w:val="001319FE"/>
    <w:rsid w:val="0013216E"/>
    <w:rsid w:val="0013317A"/>
    <w:rsid w:val="00133CE7"/>
    <w:rsid w:val="001401B5"/>
    <w:rsid w:val="001422B9"/>
    <w:rsid w:val="00142EEA"/>
    <w:rsid w:val="00143095"/>
    <w:rsid w:val="00144D4C"/>
    <w:rsid w:val="0014665F"/>
    <w:rsid w:val="00146C3B"/>
    <w:rsid w:val="00150668"/>
    <w:rsid w:val="00151F1F"/>
    <w:rsid w:val="00151F85"/>
    <w:rsid w:val="00152BDE"/>
    <w:rsid w:val="00152E6F"/>
    <w:rsid w:val="00153464"/>
    <w:rsid w:val="001541B3"/>
    <w:rsid w:val="00155B15"/>
    <w:rsid w:val="00155D6E"/>
    <w:rsid w:val="00156329"/>
    <w:rsid w:val="00156F07"/>
    <w:rsid w:val="0016134C"/>
    <w:rsid w:val="001625BE"/>
    <w:rsid w:val="00162CB0"/>
    <w:rsid w:val="001631EB"/>
    <w:rsid w:val="001643A4"/>
    <w:rsid w:val="00165042"/>
    <w:rsid w:val="00165675"/>
    <w:rsid w:val="001665DA"/>
    <w:rsid w:val="00167261"/>
    <w:rsid w:val="001678EE"/>
    <w:rsid w:val="00170F1B"/>
    <w:rsid w:val="001727BB"/>
    <w:rsid w:val="00175EAF"/>
    <w:rsid w:val="00176351"/>
    <w:rsid w:val="00180369"/>
    <w:rsid w:val="00180D25"/>
    <w:rsid w:val="0018318D"/>
    <w:rsid w:val="001849B3"/>
    <w:rsid w:val="0018572C"/>
    <w:rsid w:val="00187E79"/>
    <w:rsid w:val="00187F0D"/>
    <w:rsid w:val="00190595"/>
    <w:rsid w:val="0019092C"/>
    <w:rsid w:val="001921A8"/>
    <w:rsid w:val="00192CC5"/>
    <w:rsid w:val="0019365B"/>
    <w:rsid w:val="001944A8"/>
    <w:rsid w:val="00194BA7"/>
    <w:rsid w:val="001956A7"/>
    <w:rsid w:val="001964BF"/>
    <w:rsid w:val="00196CFC"/>
    <w:rsid w:val="001A118A"/>
    <w:rsid w:val="001A27F4"/>
    <w:rsid w:val="001A2D95"/>
    <w:rsid w:val="001A45AA"/>
    <w:rsid w:val="001A489C"/>
    <w:rsid w:val="001A7D58"/>
    <w:rsid w:val="001B3460"/>
    <w:rsid w:val="001B46F7"/>
    <w:rsid w:val="001B4CA1"/>
    <w:rsid w:val="001B6EC1"/>
    <w:rsid w:val="001B75D8"/>
    <w:rsid w:val="001B7E20"/>
    <w:rsid w:val="001C02E6"/>
    <w:rsid w:val="001C1060"/>
    <w:rsid w:val="001C221B"/>
    <w:rsid w:val="001C2F84"/>
    <w:rsid w:val="001C3A4A"/>
    <w:rsid w:val="001C3C63"/>
    <w:rsid w:val="001C3F5C"/>
    <w:rsid w:val="001C40C8"/>
    <w:rsid w:val="001C42CD"/>
    <w:rsid w:val="001C499A"/>
    <w:rsid w:val="001C4B63"/>
    <w:rsid w:val="001D447A"/>
    <w:rsid w:val="001D4732"/>
    <w:rsid w:val="001D6A3C"/>
    <w:rsid w:val="001D6D51"/>
    <w:rsid w:val="001E04C0"/>
    <w:rsid w:val="001E3A43"/>
    <w:rsid w:val="001E4BE9"/>
    <w:rsid w:val="001E4FF9"/>
    <w:rsid w:val="001E7C0D"/>
    <w:rsid w:val="001F047C"/>
    <w:rsid w:val="001F191F"/>
    <w:rsid w:val="001F2781"/>
    <w:rsid w:val="001F38D4"/>
    <w:rsid w:val="001F3B24"/>
    <w:rsid w:val="001F653A"/>
    <w:rsid w:val="001F6979"/>
    <w:rsid w:val="001F6C7D"/>
    <w:rsid w:val="001F71B8"/>
    <w:rsid w:val="001F785B"/>
    <w:rsid w:val="00201BCF"/>
    <w:rsid w:val="00202BC6"/>
    <w:rsid w:val="002049A1"/>
    <w:rsid w:val="00205141"/>
    <w:rsid w:val="0020516B"/>
    <w:rsid w:val="00206705"/>
    <w:rsid w:val="002076B0"/>
    <w:rsid w:val="002115FE"/>
    <w:rsid w:val="00212DFB"/>
    <w:rsid w:val="00213559"/>
    <w:rsid w:val="00213EFD"/>
    <w:rsid w:val="00213F55"/>
    <w:rsid w:val="002172F1"/>
    <w:rsid w:val="00222C24"/>
    <w:rsid w:val="00223C7B"/>
    <w:rsid w:val="00224AB1"/>
    <w:rsid w:val="00224EA2"/>
    <w:rsid w:val="0022687A"/>
    <w:rsid w:val="00230728"/>
    <w:rsid w:val="00232FA5"/>
    <w:rsid w:val="00233064"/>
    <w:rsid w:val="00233F93"/>
    <w:rsid w:val="00234040"/>
    <w:rsid w:val="00234892"/>
    <w:rsid w:val="00235CD2"/>
    <w:rsid w:val="00237990"/>
    <w:rsid w:val="002413B9"/>
    <w:rsid w:val="00242EA6"/>
    <w:rsid w:val="00245A38"/>
    <w:rsid w:val="00254139"/>
    <w:rsid w:val="00254DED"/>
    <w:rsid w:val="00255619"/>
    <w:rsid w:val="00255DAD"/>
    <w:rsid w:val="00256108"/>
    <w:rsid w:val="00256205"/>
    <w:rsid w:val="00260F24"/>
    <w:rsid w:val="00260F33"/>
    <w:rsid w:val="00260FB4"/>
    <w:rsid w:val="002613BD"/>
    <w:rsid w:val="00261D5F"/>
    <w:rsid w:val="002624F1"/>
    <w:rsid w:val="002657CB"/>
    <w:rsid w:val="002674B4"/>
    <w:rsid w:val="00270232"/>
    <w:rsid w:val="00270C81"/>
    <w:rsid w:val="00271558"/>
    <w:rsid w:val="00273D36"/>
    <w:rsid w:val="00274862"/>
    <w:rsid w:val="002752E5"/>
    <w:rsid w:val="00275F61"/>
    <w:rsid w:val="002764BF"/>
    <w:rsid w:val="002773C4"/>
    <w:rsid w:val="0027777D"/>
    <w:rsid w:val="00280AD6"/>
    <w:rsid w:val="002811FC"/>
    <w:rsid w:val="00281280"/>
    <w:rsid w:val="00281382"/>
    <w:rsid w:val="00282329"/>
    <w:rsid w:val="00282D72"/>
    <w:rsid w:val="00283402"/>
    <w:rsid w:val="002848A3"/>
    <w:rsid w:val="00284AEE"/>
    <w:rsid w:val="00285390"/>
    <w:rsid w:val="00285C1F"/>
    <w:rsid w:val="002875E8"/>
    <w:rsid w:val="0029012A"/>
    <w:rsid w:val="00290F2C"/>
    <w:rsid w:val="00290FD6"/>
    <w:rsid w:val="00292A36"/>
    <w:rsid w:val="00294259"/>
    <w:rsid w:val="00297D24"/>
    <w:rsid w:val="002A1BDB"/>
    <w:rsid w:val="002A24C4"/>
    <w:rsid w:val="002A2C81"/>
    <w:rsid w:val="002A3248"/>
    <w:rsid w:val="002A5B50"/>
    <w:rsid w:val="002A5F73"/>
    <w:rsid w:val="002A71A0"/>
    <w:rsid w:val="002B0C46"/>
    <w:rsid w:val="002B25D4"/>
    <w:rsid w:val="002B2FEE"/>
    <w:rsid w:val="002B3D1A"/>
    <w:rsid w:val="002B4DA7"/>
    <w:rsid w:val="002B523C"/>
    <w:rsid w:val="002C02CB"/>
    <w:rsid w:val="002C058C"/>
    <w:rsid w:val="002C27D0"/>
    <w:rsid w:val="002C2C9B"/>
    <w:rsid w:val="002C66C0"/>
    <w:rsid w:val="002C6C04"/>
    <w:rsid w:val="002C7EB1"/>
    <w:rsid w:val="002D17D6"/>
    <w:rsid w:val="002D18D7"/>
    <w:rsid w:val="002D21CE"/>
    <w:rsid w:val="002D28A9"/>
    <w:rsid w:val="002D308A"/>
    <w:rsid w:val="002D51B1"/>
    <w:rsid w:val="002D5ADE"/>
    <w:rsid w:val="002D7E82"/>
    <w:rsid w:val="002E0322"/>
    <w:rsid w:val="002E08C6"/>
    <w:rsid w:val="002E1034"/>
    <w:rsid w:val="002E1DED"/>
    <w:rsid w:val="002E3DA3"/>
    <w:rsid w:val="002E450F"/>
    <w:rsid w:val="002E4866"/>
    <w:rsid w:val="002E4D38"/>
    <w:rsid w:val="002E58F8"/>
    <w:rsid w:val="002E5E00"/>
    <w:rsid w:val="002E6B38"/>
    <w:rsid w:val="002E6BB3"/>
    <w:rsid w:val="002E6D63"/>
    <w:rsid w:val="002E6E2B"/>
    <w:rsid w:val="002F0722"/>
    <w:rsid w:val="002F0914"/>
    <w:rsid w:val="002F1566"/>
    <w:rsid w:val="002F2011"/>
    <w:rsid w:val="002F2BF0"/>
    <w:rsid w:val="002F36FA"/>
    <w:rsid w:val="002F500B"/>
    <w:rsid w:val="002F5739"/>
    <w:rsid w:val="002F5997"/>
    <w:rsid w:val="002F5B47"/>
    <w:rsid w:val="002F621C"/>
    <w:rsid w:val="002F656C"/>
    <w:rsid w:val="002F6CFB"/>
    <w:rsid w:val="002F6E13"/>
    <w:rsid w:val="002F781D"/>
    <w:rsid w:val="00300991"/>
    <w:rsid w:val="00301959"/>
    <w:rsid w:val="00305A48"/>
    <w:rsid w:val="00305B8A"/>
    <w:rsid w:val="00306E83"/>
    <w:rsid w:val="00307E39"/>
    <w:rsid w:val="00310E9D"/>
    <w:rsid w:val="00312511"/>
    <w:rsid w:val="0031513C"/>
    <w:rsid w:val="00315B85"/>
    <w:rsid w:val="00316C3D"/>
    <w:rsid w:val="00324A03"/>
    <w:rsid w:val="00326712"/>
    <w:rsid w:val="0033023A"/>
    <w:rsid w:val="0033059D"/>
    <w:rsid w:val="00331845"/>
    <w:rsid w:val="00331BF9"/>
    <w:rsid w:val="003321B8"/>
    <w:rsid w:val="00332A79"/>
    <w:rsid w:val="0033469F"/>
    <w:rsid w:val="0033495E"/>
    <w:rsid w:val="00334A79"/>
    <w:rsid w:val="00334D8D"/>
    <w:rsid w:val="003366F8"/>
    <w:rsid w:val="00337345"/>
    <w:rsid w:val="00337DD2"/>
    <w:rsid w:val="003404D1"/>
    <w:rsid w:val="003436E5"/>
    <w:rsid w:val="003443FF"/>
    <w:rsid w:val="00346003"/>
    <w:rsid w:val="00347C7D"/>
    <w:rsid w:val="00350E1B"/>
    <w:rsid w:val="00352A36"/>
    <w:rsid w:val="00353D86"/>
    <w:rsid w:val="00354410"/>
    <w:rsid w:val="003547BE"/>
    <w:rsid w:val="00354C69"/>
    <w:rsid w:val="00355808"/>
    <w:rsid w:val="00360271"/>
    <w:rsid w:val="00362C7E"/>
    <w:rsid w:val="00363309"/>
    <w:rsid w:val="00363601"/>
    <w:rsid w:val="00365F04"/>
    <w:rsid w:val="003667CB"/>
    <w:rsid w:val="00371385"/>
    <w:rsid w:val="00375474"/>
    <w:rsid w:val="0037564D"/>
    <w:rsid w:val="00375B9E"/>
    <w:rsid w:val="00376AC9"/>
    <w:rsid w:val="0038023B"/>
    <w:rsid w:val="00380DF0"/>
    <w:rsid w:val="00381445"/>
    <w:rsid w:val="00381C8F"/>
    <w:rsid w:val="00382653"/>
    <w:rsid w:val="00385A26"/>
    <w:rsid w:val="00385CCA"/>
    <w:rsid w:val="00390945"/>
    <w:rsid w:val="00393032"/>
    <w:rsid w:val="00393536"/>
    <w:rsid w:val="0039456D"/>
    <w:rsid w:val="00394967"/>
    <w:rsid w:val="00394B69"/>
    <w:rsid w:val="0039691C"/>
    <w:rsid w:val="00396BCA"/>
    <w:rsid w:val="00397078"/>
    <w:rsid w:val="003A3EEC"/>
    <w:rsid w:val="003A4416"/>
    <w:rsid w:val="003A6953"/>
    <w:rsid w:val="003B3D8A"/>
    <w:rsid w:val="003B40B4"/>
    <w:rsid w:val="003B6083"/>
    <w:rsid w:val="003B699B"/>
    <w:rsid w:val="003C2D37"/>
    <w:rsid w:val="003C33B7"/>
    <w:rsid w:val="003C3838"/>
    <w:rsid w:val="003C4E20"/>
    <w:rsid w:val="003C5847"/>
    <w:rsid w:val="003C708B"/>
    <w:rsid w:val="003C79C5"/>
    <w:rsid w:val="003C7B95"/>
    <w:rsid w:val="003D0005"/>
    <w:rsid w:val="003D0681"/>
    <w:rsid w:val="003D0CDE"/>
    <w:rsid w:val="003D12F6"/>
    <w:rsid w:val="003D13A9"/>
    <w:rsid w:val="003D1426"/>
    <w:rsid w:val="003D1633"/>
    <w:rsid w:val="003D5648"/>
    <w:rsid w:val="003D690B"/>
    <w:rsid w:val="003E1D6D"/>
    <w:rsid w:val="003E2F4E"/>
    <w:rsid w:val="003E35D0"/>
    <w:rsid w:val="003E3A66"/>
    <w:rsid w:val="003E676A"/>
    <w:rsid w:val="003E694F"/>
    <w:rsid w:val="003E720A"/>
    <w:rsid w:val="003E7A2D"/>
    <w:rsid w:val="003F1D7C"/>
    <w:rsid w:val="003F3A9E"/>
    <w:rsid w:val="003F529C"/>
    <w:rsid w:val="003F66A5"/>
    <w:rsid w:val="003F74E9"/>
    <w:rsid w:val="004011EE"/>
    <w:rsid w:val="00403E6E"/>
    <w:rsid w:val="00405A56"/>
    <w:rsid w:val="00407375"/>
    <w:rsid w:val="0041139A"/>
    <w:rsid w:val="00411F7A"/>
    <w:rsid w:val="00412939"/>
    <w:rsid w:val="004129B4"/>
    <w:rsid w:val="004134B4"/>
    <w:rsid w:val="00414F60"/>
    <w:rsid w:val="00415214"/>
    <w:rsid w:val="004154C3"/>
    <w:rsid w:val="00417EF0"/>
    <w:rsid w:val="00420578"/>
    <w:rsid w:val="00422181"/>
    <w:rsid w:val="00423448"/>
    <w:rsid w:val="004244A8"/>
    <w:rsid w:val="00424B7B"/>
    <w:rsid w:val="00425E55"/>
    <w:rsid w:val="00425F72"/>
    <w:rsid w:val="00427736"/>
    <w:rsid w:val="004339C1"/>
    <w:rsid w:val="00436DEA"/>
    <w:rsid w:val="00441787"/>
    <w:rsid w:val="00441C6F"/>
    <w:rsid w:val="00442E22"/>
    <w:rsid w:val="0044433D"/>
    <w:rsid w:val="00444787"/>
    <w:rsid w:val="00444F2D"/>
    <w:rsid w:val="00445193"/>
    <w:rsid w:val="004461EE"/>
    <w:rsid w:val="004472B5"/>
    <w:rsid w:val="00447761"/>
    <w:rsid w:val="00452034"/>
    <w:rsid w:val="004533B2"/>
    <w:rsid w:val="00453D1D"/>
    <w:rsid w:val="00455FA6"/>
    <w:rsid w:val="0045713F"/>
    <w:rsid w:val="00461C47"/>
    <w:rsid w:val="00463001"/>
    <w:rsid w:val="00466C70"/>
    <w:rsid w:val="004702C9"/>
    <w:rsid w:val="00472E45"/>
    <w:rsid w:val="00473FEA"/>
    <w:rsid w:val="00474433"/>
    <w:rsid w:val="00474F3F"/>
    <w:rsid w:val="00475732"/>
    <w:rsid w:val="0047579D"/>
    <w:rsid w:val="00476CD5"/>
    <w:rsid w:val="00482AEE"/>
    <w:rsid w:val="00482D7B"/>
    <w:rsid w:val="00482F02"/>
    <w:rsid w:val="004831A6"/>
    <w:rsid w:val="00483262"/>
    <w:rsid w:val="00484107"/>
    <w:rsid w:val="004849BE"/>
    <w:rsid w:val="00485CC5"/>
    <w:rsid w:val="0048769B"/>
    <w:rsid w:val="0049230B"/>
    <w:rsid w:val="0049343F"/>
    <w:rsid w:val="00495702"/>
    <w:rsid w:val="004964FC"/>
    <w:rsid w:val="00497CE1"/>
    <w:rsid w:val="004A094E"/>
    <w:rsid w:val="004A145E"/>
    <w:rsid w:val="004A1F15"/>
    <w:rsid w:val="004A2A47"/>
    <w:rsid w:val="004A2A81"/>
    <w:rsid w:val="004A5687"/>
    <w:rsid w:val="004A7BB4"/>
    <w:rsid w:val="004A7BD7"/>
    <w:rsid w:val="004A7F55"/>
    <w:rsid w:val="004B1EE5"/>
    <w:rsid w:val="004B37E6"/>
    <w:rsid w:val="004B5377"/>
    <w:rsid w:val="004B6D21"/>
    <w:rsid w:val="004C15C2"/>
    <w:rsid w:val="004C1763"/>
    <w:rsid w:val="004C2556"/>
    <w:rsid w:val="004C36D8"/>
    <w:rsid w:val="004C3CF6"/>
    <w:rsid w:val="004C5804"/>
    <w:rsid w:val="004C77A9"/>
    <w:rsid w:val="004D01F9"/>
    <w:rsid w:val="004D1248"/>
    <w:rsid w:val="004D1E3C"/>
    <w:rsid w:val="004D247B"/>
    <w:rsid w:val="004D4169"/>
    <w:rsid w:val="004D452C"/>
    <w:rsid w:val="004D4FE9"/>
    <w:rsid w:val="004D6310"/>
    <w:rsid w:val="004D6E14"/>
    <w:rsid w:val="004D6EE2"/>
    <w:rsid w:val="004D7197"/>
    <w:rsid w:val="004D7F06"/>
    <w:rsid w:val="004E3051"/>
    <w:rsid w:val="004E3DBD"/>
    <w:rsid w:val="004E7287"/>
    <w:rsid w:val="004F047A"/>
    <w:rsid w:val="004F07E6"/>
    <w:rsid w:val="004F260E"/>
    <w:rsid w:val="004F2A43"/>
    <w:rsid w:val="004F2F77"/>
    <w:rsid w:val="004F4E17"/>
    <w:rsid w:val="004F4FE5"/>
    <w:rsid w:val="004F5D14"/>
    <w:rsid w:val="004F667E"/>
    <w:rsid w:val="004F6B53"/>
    <w:rsid w:val="005002E2"/>
    <w:rsid w:val="005003C7"/>
    <w:rsid w:val="0050082F"/>
    <w:rsid w:val="00500C56"/>
    <w:rsid w:val="00500F13"/>
    <w:rsid w:val="00501713"/>
    <w:rsid w:val="005033C6"/>
    <w:rsid w:val="00506568"/>
    <w:rsid w:val="0050799B"/>
    <w:rsid w:val="00510E0C"/>
    <w:rsid w:val="00513F12"/>
    <w:rsid w:val="00513F50"/>
    <w:rsid w:val="005142A1"/>
    <w:rsid w:val="0051457C"/>
    <w:rsid w:val="0051551B"/>
    <w:rsid w:val="00515CFB"/>
    <w:rsid w:val="00520C57"/>
    <w:rsid w:val="00522D94"/>
    <w:rsid w:val="005250F9"/>
    <w:rsid w:val="00526618"/>
    <w:rsid w:val="00526DA7"/>
    <w:rsid w:val="00533D89"/>
    <w:rsid w:val="0053422B"/>
    <w:rsid w:val="00534EAF"/>
    <w:rsid w:val="0053551D"/>
    <w:rsid w:val="00536564"/>
    <w:rsid w:val="00542D85"/>
    <w:rsid w:val="00544597"/>
    <w:rsid w:val="00544664"/>
    <w:rsid w:val="00544FFE"/>
    <w:rsid w:val="00545150"/>
    <w:rsid w:val="005473F5"/>
    <w:rsid w:val="005477E7"/>
    <w:rsid w:val="00552794"/>
    <w:rsid w:val="00554503"/>
    <w:rsid w:val="00556D1D"/>
    <w:rsid w:val="00560F40"/>
    <w:rsid w:val="00562F7F"/>
    <w:rsid w:val="00563199"/>
    <w:rsid w:val="00563FBF"/>
    <w:rsid w:val="00564778"/>
    <w:rsid w:val="00564874"/>
    <w:rsid w:val="00567963"/>
    <w:rsid w:val="0057009A"/>
    <w:rsid w:val="00570153"/>
    <w:rsid w:val="00570C4E"/>
    <w:rsid w:val="00571260"/>
    <w:rsid w:val="00571878"/>
    <w:rsid w:val="0057189C"/>
    <w:rsid w:val="00571D5C"/>
    <w:rsid w:val="00573845"/>
    <w:rsid w:val="00573FC1"/>
    <w:rsid w:val="005741EE"/>
    <w:rsid w:val="00575FC5"/>
    <w:rsid w:val="0057668E"/>
    <w:rsid w:val="00576691"/>
    <w:rsid w:val="00580ABC"/>
    <w:rsid w:val="005814D7"/>
    <w:rsid w:val="0058273B"/>
    <w:rsid w:val="00584CCA"/>
    <w:rsid w:val="005912A1"/>
    <w:rsid w:val="00592BF1"/>
    <w:rsid w:val="005932E1"/>
    <w:rsid w:val="0059532F"/>
    <w:rsid w:val="005954E5"/>
    <w:rsid w:val="00595A22"/>
    <w:rsid w:val="00595E83"/>
    <w:rsid w:val="00596530"/>
    <w:rsid w:val="005967F3"/>
    <w:rsid w:val="00596D30"/>
    <w:rsid w:val="005A06DF"/>
    <w:rsid w:val="005A2C07"/>
    <w:rsid w:val="005A5527"/>
    <w:rsid w:val="005A5AE6"/>
    <w:rsid w:val="005A777E"/>
    <w:rsid w:val="005A7F00"/>
    <w:rsid w:val="005B0785"/>
    <w:rsid w:val="005B0FCC"/>
    <w:rsid w:val="005B1206"/>
    <w:rsid w:val="005B34E2"/>
    <w:rsid w:val="005B37E8"/>
    <w:rsid w:val="005B63BD"/>
    <w:rsid w:val="005B77BC"/>
    <w:rsid w:val="005C0056"/>
    <w:rsid w:val="005C6578"/>
    <w:rsid w:val="005D1658"/>
    <w:rsid w:val="005D17EC"/>
    <w:rsid w:val="005D2A9A"/>
    <w:rsid w:val="005D61D6"/>
    <w:rsid w:val="005E0D13"/>
    <w:rsid w:val="005E142C"/>
    <w:rsid w:val="005E18AD"/>
    <w:rsid w:val="005E46EF"/>
    <w:rsid w:val="005E47FF"/>
    <w:rsid w:val="005E4F91"/>
    <w:rsid w:val="005E5047"/>
    <w:rsid w:val="005E68D2"/>
    <w:rsid w:val="005E69C9"/>
    <w:rsid w:val="005E6BA1"/>
    <w:rsid w:val="005E6C99"/>
    <w:rsid w:val="005E7205"/>
    <w:rsid w:val="005E7371"/>
    <w:rsid w:val="005F116C"/>
    <w:rsid w:val="005F1D40"/>
    <w:rsid w:val="005F2131"/>
    <w:rsid w:val="005F295F"/>
    <w:rsid w:val="005F2CF2"/>
    <w:rsid w:val="005F54F2"/>
    <w:rsid w:val="00601E15"/>
    <w:rsid w:val="00602FB9"/>
    <w:rsid w:val="006050A9"/>
    <w:rsid w:val="00605EF6"/>
    <w:rsid w:val="006061B9"/>
    <w:rsid w:val="00606455"/>
    <w:rsid w:val="00606C58"/>
    <w:rsid w:val="00606DE4"/>
    <w:rsid w:val="00606F0C"/>
    <w:rsid w:val="0060768A"/>
    <w:rsid w:val="006110CE"/>
    <w:rsid w:val="006134D1"/>
    <w:rsid w:val="00614929"/>
    <w:rsid w:val="00616161"/>
    <w:rsid w:val="00616511"/>
    <w:rsid w:val="006176ED"/>
    <w:rsid w:val="006202F3"/>
    <w:rsid w:val="00620474"/>
    <w:rsid w:val="006206F4"/>
    <w:rsid w:val="0062097A"/>
    <w:rsid w:val="00621DA6"/>
    <w:rsid w:val="00623359"/>
    <w:rsid w:val="00623A6E"/>
    <w:rsid w:val="00623CFE"/>
    <w:rsid w:val="00624517"/>
    <w:rsid w:val="00624DCB"/>
    <w:rsid w:val="0062647B"/>
    <w:rsid w:val="006265F2"/>
    <w:rsid w:val="00627221"/>
    <w:rsid w:val="00627EE8"/>
    <w:rsid w:val="00630A99"/>
    <w:rsid w:val="006316FA"/>
    <w:rsid w:val="00633923"/>
    <w:rsid w:val="00634962"/>
    <w:rsid w:val="006370B6"/>
    <w:rsid w:val="006370D2"/>
    <w:rsid w:val="006400E5"/>
    <w:rsid w:val="0064074F"/>
    <w:rsid w:val="00641F55"/>
    <w:rsid w:val="006443CF"/>
    <w:rsid w:val="00645E4A"/>
    <w:rsid w:val="00645EF3"/>
    <w:rsid w:val="00647CDE"/>
    <w:rsid w:val="00653688"/>
    <w:rsid w:val="006572A4"/>
    <w:rsid w:val="00657678"/>
    <w:rsid w:val="00657D60"/>
    <w:rsid w:val="00660445"/>
    <w:rsid w:val="0066091B"/>
    <w:rsid w:val="00660F1A"/>
    <w:rsid w:val="006660E9"/>
    <w:rsid w:val="00667249"/>
    <w:rsid w:val="00667558"/>
    <w:rsid w:val="00670785"/>
    <w:rsid w:val="00671523"/>
    <w:rsid w:val="00671D84"/>
    <w:rsid w:val="006754EF"/>
    <w:rsid w:val="00676B2F"/>
    <w:rsid w:val="00676C8D"/>
    <w:rsid w:val="00676F1F"/>
    <w:rsid w:val="00677381"/>
    <w:rsid w:val="00677414"/>
    <w:rsid w:val="00680CB6"/>
    <w:rsid w:val="00680D90"/>
    <w:rsid w:val="006821A2"/>
    <w:rsid w:val="006832CF"/>
    <w:rsid w:val="00684941"/>
    <w:rsid w:val="006851F9"/>
    <w:rsid w:val="0068601E"/>
    <w:rsid w:val="006905E8"/>
    <w:rsid w:val="00690702"/>
    <w:rsid w:val="006919B8"/>
    <w:rsid w:val="00693D82"/>
    <w:rsid w:val="006940B6"/>
    <w:rsid w:val="0069486B"/>
    <w:rsid w:val="0069488E"/>
    <w:rsid w:val="00694A5F"/>
    <w:rsid w:val="006966F7"/>
    <w:rsid w:val="0069723E"/>
    <w:rsid w:val="006A2CAB"/>
    <w:rsid w:val="006A3AE1"/>
    <w:rsid w:val="006A4904"/>
    <w:rsid w:val="006A4B2F"/>
    <w:rsid w:val="006A548F"/>
    <w:rsid w:val="006A65EA"/>
    <w:rsid w:val="006A701A"/>
    <w:rsid w:val="006B64DC"/>
    <w:rsid w:val="006B72B9"/>
    <w:rsid w:val="006B781D"/>
    <w:rsid w:val="006B7A91"/>
    <w:rsid w:val="006C2CEC"/>
    <w:rsid w:val="006C4628"/>
    <w:rsid w:val="006C4A32"/>
    <w:rsid w:val="006C5088"/>
    <w:rsid w:val="006C560C"/>
    <w:rsid w:val="006C692D"/>
    <w:rsid w:val="006D2DF0"/>
    <w:rsid w:val="006D4704"/>
    <w:rsid w:val="006D4BFB"/>
    <w:rsid w:val="006D5147"/>
    <w:rsid w:val="006D6814"/>
    <w:rsid w:val="006D6A2D"/>
    <w:rsid w:val="006D6DB5"/>
    <w:rsid w:val="006E0066"/>
    <w:rsid w:val="006E03C5"/>
    <w:rsid w:val="006E06BF"/>
    <w:rsid w:val="006E06E9"/>
    <w:rsid w:val="006E1E18"/>
    <w:rsid w:val="006E1EB9"/>
    <w:rsid w:val="006E2062"/>
    <w:rsid w:val="006E31CE"/>
    <w:rsid w:val="006E34D3"/>
    <w:rsid w:val="006E4D4B"/>
    <w:rsid w:val="006F1435"/>
    <w:rsid w:val="006F165A"/>
    <w:rsid w:val="006F1A36"/>
    <w:rsid w:val="006F62B4"/>
    <w:rsid w:val="006F78C4"/>
    <w:rsid w:val="00702D67"/>
    <w:rsid w:val="007031A0"/>
    <w:rsid w:val="00703F5E"/>
    <w:rsid w:val="007044F0"/>
    <w:rsid w:val="00705A29"/>
    <w:rsid w:val="00705A37"/>
    <w:rsid w:val="00707498"/>
    <w:rsid w:val="0071020A"/>
    <w:rsid w:val="00711A65"/>
    <w:rsid w:val="00714133"/>
    <w:rsid w:val="00714DA4"/>
    <w:rsid w:val="007158B2"/>
    <w:rsid w:val="00716081"/>
    <w:rsid w:val="00716B12"/>
    <w:rsid w:val="007217E0"/>
    <w:rsid w:val="007224E8"/>
    <w:rsid w:val="00722B48"/>
    <w:rsid w:val="00724164"/>
    <w:rsid w:val="00724C7F"/>
    <w:rsid w:val="0072513F"/>
    <w:rsid w:val="00725DE7"/>
    <w:rsid w:val="0072636A"/>
    <w:rsid w:val="0072698B"/>
    <w:rsid w:val="00726B44"/>
    <w:rsid w:val="0072777C"/>
    <w:rsid w:val="0072797E"/>
    <w:rsid w:val="00727E61"/>
    <w:rsid w:val="007304CC"/>
    <w:rsid w:val="007318DD"/>
    <w:rsid w:val="00731D78"/>
    <w:rsid w:val="00732EDC"/>
    <w:rsid w:val="00733167"/>
    <w:rsid w:val="0073367B"/>
    <w:rsid w:val="00733F84"/>
    <w:rsid w:val="00740D2C"/>
    <w:rsid w:val="007443BC"/>
    <w:rsid w:val="00744BF9"/>
    <w:rsid w:val="007457B3"/>
    <w:rsid w:val="0074640D"/>
    <w:rsid w:val="0074642B"/>
    <w:rsid w:val="00746537"/>
    <w:rsid w:val="0074701C"/>
    <w:rsid w:val="0074717A"/>
    <w:rsid w:val="00750F1F"/>
    <w:rsid w:val="00752623"/>
    <w:rsid w:val="007532ED"/>
    <w:rsid w:val="00754822"/>
    <w:rsid w:val="007552FC"/>
    <w:rsid w:val="00755780"/>
    <w:rsid w:val="007568AB"/>
    <w:rsid w:val="0075758E"/>
    <w:rsid w:val="00760F1F"/>
    <w:rsid w:val="00762969"/>
    <w:rsid w:val="007635D1"/>
    <w:rsid w:val="00763CC9"/>
    <w:rsid w:val="0076423E"/>
    <w:rsid w:val="007644D7"/>
    <w:rsid w:val="007646CB"/>
    <w:rsid w:val="00764BF5"/>
    <w:rsid w:val="00766077"/>
    <w:rsid w:val="0076658F"/>
    <w:rsid w:val="0077040A"/>
    <w:rsid w:val="00770ED3"/>
    <w:rsid w:val="00772D64"/>
    <w:rsid w:val="00775196"/>
    <w:rsid w:val="00776241"/>
    <w:rsid w:val="007779A6"/>
    <w:rsid w:val="007802E4"/>
    <w:rsid w:val="00781F27"/>
    <w:rsid w:val="00782437"/>
    <w:rsid w:val="00787478"/>
    <w:rsid w:val="00790DAB"/>
    <w:rsid w:val="00792609"/>
    <w:rsid w:val="00792887"/>
    <w:rsid w:val="00792E43"/>
    <w:rsid w:val="00792EBA"/>
    <w:rsid w:val="007943E2"/>
    <w:rsid w:val="00794510"/>
    <w:rsid w:val="00794E02"/>
    <w:rsid w:val="00794F2C"/>
    <w:rsid w:val="00796FFF"/>
    <w:rsid w:val="007A2DDB"/>
    <w:rsid w:val="007A3BC7"/>
    <w:rsid w:val="007A47AE"/>
    <w:rsid w:val="007A4BE6"/>
    <w:rsid w:val="007A5AC4"/>
    <w:rsid w:val="007A6356"/>
    <w:rsid w:val="007B0FDD"/>
    <w:rsid w:val="007B21FC"/>
    <w:rsid w:val="007B2715"/>
    <w:rsid w:val="007B28F6"/>
    <w:rsid w:val="007B4802"/>
    <w:rsid w:val="007B6668"/>
    <w:rsid w:val="007B6B33"/>
    <w:rsid w:val="007B6E13"/>
    <w:rsid w:val="007C025A"/>
    <w:rsid w:val="007C25F6"/>
    <w:rsid w:val="007C2701"/>
    <w:rsid w:val="007C3604"/>
    <w:rsid w:val="007C40E3"/>
    <w:rsid w:val="007C41AD"/>
    <w:rsid w:val="007C4B1A"/>
    <w:rsid w:val="007C6079"/>
    <w:rsid w:val="007D2192"/>
    <w:rsid w:val="007D3E61"/>
    <w:rsid w:val="007D7935"/>
    <w:rsid w:val="007E18C9"/>
    <w:rsid w:val="007E1FE1"/>
    <w:rsid w:val="007E22A5"/>
    <w:rsid w:val="007E31CA"/>
    <w:rsid w:val="007E6591"/>
    <w:rsid w:val="007E708F"/>
    <w:rsid w:val="007E74E6"/>
    <w:rsid w:val="007E78EE"/>
    <w:rsid w:val="007F0021"/>
    <w:rsid w:val="007F0385"/>
    <w:rsid w:val="007F2F52"/>
    <w:rsid w:val="007F421E"/>
    <w:rsid w:val="007F461B"/>
    <w:rsid w:val="007F5A55"/>
    <w:rsid w:val="007F7083"/>
    <w:rsid w:val="00801F71"/>
    <w:rsid w:val="00803B7A"/>
    <w:rsid w:val="00805F28"/>
    <w:rsid w:val="008061EC"/>
    <w:rsid w:val="0080749F"/>
    <w:rsid w:val="00810B59"/>
    <w:rsid w:val="00811D46"/>
    <w:rsid w:val="008125B0"/>
    <w:rsid w:val="00813206"/>
    <w:rsid w:val="008141FB"/>
    <w:rsid w:val="008144CB"/>
    <w:rsid w:val="00816733"/>
    <w:rsid w:val="00821717"/>
    <w:rsid w:val="0082339D"/>
    <w:rsid w:val="008237FA"/>
    <w:rsid w:val="00824210"/>
    <w:rsid w:val="00824BC7"/>
    <w:rsid w:val="00825572"/>
    <w:rsid w:val="008256C5"/>
    <w:rsid w:val="00825729"/>
    <w:rsid w:val="008263C0"/>
    <w:rsid w:val="00826677"/>
    <w:rsid w:val="00830AE5"/>
    <w:rsid w:val="008317EA"/>
    <w:rsid w:val="00833424"/>
    <w:rsid w:val="0083644E"/>
    <w:rsid w:val="0083700E"/>
    <w:rsid w:val="00841422"/>
    <w:rsid w:val="00841D3B"/>
    <w:rsid w:val="00842C7B"/>
    <w:rsid w:val="0084314C"/>
    <w:rsid w:val="00843171"/>
    <w:rsid w:val="008433B5"/>
    <w:rsid w:val="00845BD0"/>
    <w:rsid w:val="00846A48"/>
    <w:rsid w:val="008506A7"/>
    <w:rsid w:val="008528C1"/>
    <w:rsid w:val="00852E49"/>
    <w:rsid w:val="00853C6E"/>
    <w:rsid w:val="00853F46"/>
    <w:rsid w:val="008575C3"/>
    <w:rsid w:val="00860C9C"/>
    <w:rsid w:val="00860F14"/>
    <w:rsid w:val="00863D28"/>
    <w:rsid w:val="008648C3"/>
    <w:rsid w:val="0086633F"/>
    <w:rsid w:val="00866914"/>
    <w:rsid w:val="00867914"/>
    <w:rsid w:val="0087092C"/>
    <w:rsid w:val="0087468F"/>
    <w:rsid w:val="00880F26"/>
    <w:rsid w:val="0088798E"/>
    <w:rsid w:val="008903DA"/>
    <w:rsid w:val="0089064A"/>
    <w:rsid w:val="008914CB"/>
    <w:rsid w:val="00891927"/>
    <w:rsid w:val="008938D9"/>
    <w:rsid w:val="00893DC9"/>
    <w:rsid w:val="00896836"/>
    <w:rsid w:val="00896C2E"/>
    <w:rsid w:val="00897EE0"/>
    <w:rsid w:val="008A02E2"/>
    <w:rsid w:val="008A2807"/>
    <w:rsid w:val="008A2F87"/>
    <w:rsid w:val="008A4DBA"/>
    <w:rsid w:val="008A5095"/>
    <w:rsid w:val="008A608F"/>
    <w:rsid w:val="008A7535"/>
    <w:rsid w:val="008B092D"/>
    <w:rsid w:val="008B1A9A"/>
    <w:rsid w:val="008B31A1"/>
    <w:rsid w:val="008B402C"/>
    <w:rsid w:val="008B4FE6"/>
    <w:rsid w:val="008B6C37"/>
    <w:rsid w:val="008B7EC6"/>
    <w:rsid w:val="008C1667"/>
    <w:rsid w:val="008C3219"/>
    <w:rsid w:val="008C3288"/>
    <w:rsid w:val="008C4803"/>
    <w:rsid w:val="008C5D3D"/>
    <w:rsid w:val="008C70E2"/>
    <w:rsid w:val="008C7819"/>
    <w:rsid w:val="008D3CCE"/>
    <w:rsid w:val="008D45F9"/>
    <w:rsid w:val="008D4C67"/>
    <w:rsid w:val="008D4E13"/>
    <w:rsid w:val="008E0B89"/>
    <w:rsid w:val="008E18F7"/>
    <w:rsid w:val="008E1E10"/>
    <w:rsid w:val="008E291B"/>
    <w:rsid w:val="008E4F2F"/>
    <w:rsid w:val="008E6434"/>
    <w:rsid w:val="008E6563"/>
    <w:rsid w:val="008E74B0"/>
    <w:rsid w:val="008F06F6"/>
    <w:rsid w:val="008F35CB"/>
    <w:rsid w:val="008F439B"/>
    <w:rsid w:val="009004D2"/>
    <w:rsid w:val="009008A8"/>
    <w:rsid w:val="00903B42"/>
    <w:rsid w:val="00903C01"/>
    <w:rsid w:val="00903C0D"/>
    <w:rsid w:val="009063B0"/>
    <w:rsid w:val="00907106"/>
    <w:rsid w:val="009107FD"/>
    <w:rsid w:val="0091137C"/>
    <w:rsid w:val="00911567"/>
    <w:rsid w:val="00911AF4"/>
    <w:rsid w:val="00911BE1"/>
    <w:rsid w:val="00915043"/>
    <w:rsid w:val="00915DC6"/>
    <w:rsid w:val="00917653"/>
    <w:rsid w:val="00917AAE"/>
    <w:rsid w:val="00921BDA"/>
    <w:rsid w:val="00923EF5"/>
    <w:rsid w:val="00924668"/>
    <w:rsid w:val="009251A9"/>
    <w:rsid w:val="0092558D"/>
    <w:rsid w:val="009266A6"/>
    <w:rsid w:val="00930699"/>
    <w:rsid w:val="00930AB7"/>
    <w:rsid w:val="00930D8A"/>
    <w:rsid w:val="00931F69"/>
    <w:rsid w:val="0093316E"/>
    <w:rsid w:val="00934123"/>
    <w:rsid w:val="009360B3"/>
    <w:rsid w:val="00936CAE"/>
    <w:rsid w:val="00936D2B"/>
    <w:rsid w:val="00937887"/>
    <w:rsid w:val="00937FAF"/>
    <w:rsid w:val="009419B7"/>
    <w:rsid w:val="00943977"/>
    <w:rsid w:val="00943A9D"/>
    <w:rsid w:val="00943B1F"/>
    <w:rsid w:val="00944746"/>
    <w:rsid w:val="00945CD4"/>
    <w:rsid w:val="00947626"/>
    <w:rsid w:val="00951474"/>
    <w:rsid w:val="00953CFB"/>
    <w:rsid w:val="0095526D"/>
    <w:rsid w:val="00955774"/>
    <w:rsid w:val="00955DF9"/>
    <w:rsid w:val="009560B5"/>
    <w:rsid w:val="0096125A"/>
    <w:rsid w:val="009664C4"/>
    <w:rsid w:val="00966FAC"/>
    <w:rsid w:val="009703D6"/>
    <w:rsid w:val="009714B0"/>
    <w:rsid w:val="00971543"/>
    <w:rsid w:val="0097181B"/>
    <w:rsid w:val="00971E7A"/>
    <w:rsid w:val="0097282E"/>
    <w:rsid w:val="00972F1F"/>
    <w:rsid w:val="009758CD"/>
    <w:rsid w:val="00976D61"/>
    <w:rsid w:val="00976DC5"/>
    <w:rsid w:val="00977833"/>
    <w:rsid w:val="009818C7"/>
    <w:rsid w:val="00982DD4"/>
    <w:rsid w:val="009841E5"/>
    <w:rsid w:val="00984585"/>
    <w:rsid w:val="0098479F"/>
    <w:rsid w:val="00984A8A"/>
    <w:rsid w:val="00984FED"/>
    <w:rsid w:val="009857B6"/>
    <w:rsid w:val="0098588B"/>
    <w:rsid w:val="00985A8D"/>
    <w:rsid w:val="00986610"/>
    <w:rsid w:val="00986E5B"/>
    <w:rsid w:val="009877DC"/>
    <w:rsid w:val="00990039"/>
    <w:rsid w:val="00991537"/>
    <w:rsid w:val="00991F96"/>
    <w:rsid w:val="00992E25"/>
    <w:rsid w:val="00994AF9"/>
    <w:rsid w:val="00996F0A"/>
    <w:rsid w:val="00997146"/>
    <w:rsid w:val="009979C8"/>
    <w:rsid w:val="009A04D1"/>
    <w:rsid w:val="009A1482"/>
    <w:rsid w:val="009A1D86"/>
    <w:rsid w:val="009A2EA8"/>
    <w:rsid w:val="009A37E9"/>
    <w:rsid w:val="009A5C97"/>
    <w:rsid w:val="009A7781"/>
    <w:rsid w:val="009B049C"/>
    <w:rsid w:val="009B11C8"/>
    <w:rsid w:val="009B15A0"/>
    <w:rsid w:val="009B2BCF"/>
    <w:rsid w:val="009B2FF8"/>
    <w:rsid w:val="009B598E"/>
    <w:rsid w:val="009B5BA3"/>
    <w:rsid w:val="009B674B"/>
    <w:rsid w:val="009B7632"/>
    <w:rsid w:val="009C01BD"/>
    <w:rsid w:val="009C18AE"/>
    <w:rsid w:val="009C34A6"/>
    <w:rsid w:val="009C5278"/>
    <w:rsid w:val="009C5754"/>
    <w:rsid w:val="009D0027"/>
    <w:rsid w:val="009D0655"/>
    <w:rsid w:val="009D094D"/>
    <w:rsid w:val="009D1595"/>
    <w:rsid w:val="009D5E4E"/>
    <w:rsid w:val="009E1DF3"/>
    <w:rsid w:val="009E1E98"/>
    <w:rsid w:val="009E3745"/>
    <w:rsid w:val="009E3ABE"/>
    <w:rsid w:val="009E3C4B"/>
    <w:rsid w:val="009E42CD"/>
    <w:rsid w:val="009E49C6"/>
    <w:rsid w:val="009E4AE0"/>
    <w:rsid w:val="009E4CE9"/>
    <w:rsid w:val="009E5DAF"/>
    <w:rsid w:val="009F0637"/>
    <w:rsid w:val="009F090F"/>
    <w:rsid w:val="009F09D5"/>
    <w:rsid w:val="009F1C8E"/>
    <w:rsid w:val="009F44C3"/>
    <w:rsid w:val="009F62A6"/>
    <w:rsid w:val="009F674F"/>
    <w:rsid w:val="009F6D3E"/>
    <w:rsid w:val="009F799E"/>
    <w:rsid w:val="009F7ED7"/>
    <w:rsid w:val="00A00255"/>
    <w:rsid w:val="00A02020"/>
    <w:rsid w:val="00A02049"/>
    <w:rsid w:val="00A05568"/>
    <w:rsid w:val="00A056CB"/>
    <w:rsid w:val="00A064F9"/>
    <w:rsid w:val="00A07A29"/>
    <w:rsid w:val="00A10FF1"/>
    <w:rsid w:val="00A12895"/>
    <w:rsid w:val="00A14EC1"/>
    <w:rsid w:val="00A1506B"/>
    <w:rsid w:val="00A15622"/>
    <w:rsid w:val="00A170F0"/>
    <w:rsid w:val="00A17CB2"/>
    <w:rsid w:val="00A21F5D"/>
    <w:rsid w:val="00A22B59"/>
    <w:rsid w:val="00A22EA6"/>
    <w:rsid w:val="00A23191"/>
    <w:rsid w:val="00A23CBB"/>
    <w:rsid w:val="00A24483"/>
    <w:rsid w:val="00A2503A"/>
    <w:rsid w:val="00A26917"/>
    <w:rsid w:val="00A27695"/>
    <w:rsid w:val="00A27A61"/>
    <w:rsid w:val="00A27CEA"/>
    <w:rsid w:val="00A30F61"/>
    <w:rsid w:val="00A30FD6"/>
    <w:rsid w:val="00A31888"/>
    <w:rsid w:val="00A319C0"/>
    <w:rsid w:val="00A31ABF"/>
    <w:rsid w:val="00A33560"/>
    <w:rsid w:val="00A364E4"/>
    <w:rsid w:val="00A371A5"/>
    <w:rsid w:val="00A4010B"/>
    <w:rsid w:val="00A4065D"/>
    <w:rsid w:val="00A44600"/>
    <w:rsid w:val="00A447AE"/>
    <w:rsid w:val="00A47094"/>
    <w:rsid w:val="00A47AB7"/>
    <w:rsid w:val="00A47BDF"/>
    <w:rsid w:val="00A51CD7"/>
    <w:rsid w:val="00A52A13"/>
    <w:rsid w:val="00A52ADB"/>
    <w:rsid w:val="00A53361"/>
    <w:rsid w:val="00A533E8"/>
    <w:rsid w:val="00A53E82"/>
    <w:rsid w:val="00A542D9"/>
    <w:rsid w:val="00A54E50"/>
    <w:rsid w:val="00A56E64"/>
    <w:rsid w:val="00A6183C"/>
    <w:rsid w:val="00A624C3"/>
    <w:rsid w:val="00A63BA8"/>
    <w:rsid w:val="00A6416F"/>
    <w:rsid w:val="00A64F45"/>
    <w:rsid w:val="00A6641C"/>
    <w:rsid w:val="00A6775C"/>
    <w:rsid w:val="00A70BA6"/>
    <w:rsid w:val="00A71D81"/>
    <w:rsid w:val="00A74D3B"/>
    <w:rsid w:val="00A75A6F"/>
    <w:rsid w:val="00A762FD"/>
    <w:rsid w:val="00A767D2"/>
    <w:rsid w:val="00A770DF"/>
    <w:rsid w:val="00A77616"/>
    <w:rsid w:val="00A805DA"/>
    <w:rsid w:val="00A811B4"/>
    <w:rsid w:val="00A81DBC"/>
    <w:rsid w:val="00A87893"/>
    <w:rsid w:val="00A87CDE"/>
    <w:rsid w:val="00A92BAF"/>
    <w:rsid w:val="00A931DE"/>
    <w:rsid w:val="00A94737"/>
    <w:rsid w:val="00A94BA3"/>
    <w:rsid w:val="00A95D0D"/>
    <w:rsid w:val="00A96CBA"/>
    <w:rsid w:val="00A96F35"/>
    <w:rsid w:val="00AA492D"/>
    <w:rsid w:val="00AA4FDD"/>
    <w:rsid w:val="00AA5ACC"/>
    <w:rsid w:val="00AB14CF"/>
    <w:rsid w:val="00AB1ACD"/>
    <w:rsid w:val="00AB1F26"/>
    <w:rsid w:val="00AB23B8"/>
    <w:rsid w:val="00AB277F"/>
    <w:rsid w:val="00AB4099"/>
    <w:rsid w:val="00AB449A"/>
    <w:rsid w:val="00AB5B7C"/>
    <w:rsid w:val="00AB5ED1"/>
    <w:rsid w:val="00AC29E0"/>
    <w:rsid w:val="00AC2F8F"/>
    <w:rsid w:val="00AC4052"/>
    <w:rsid w:val="00AC59FE"/>
    <w:rsid w:val="00AC6967"/>
    <w:rsid w:val="00AC7693"/>
    <w:rsid w:val="00AC7958"/>
    <w:rsid w:val="00AD14F9"/>
    <w:rsid w:val="00AD35D6"/>
    <w:rsid w:val="00AD46DE"/>
    <w:rsid w:val="00AD4852"/>
    <w:rsid w:val="00AD58C5"/>
    <w:rsid w:val="00AD62E1"/>
    <w:rsid w:val="00AD726D"/>
    <w:rsid w:val="00AE03A1"/>
    <w:rsid w:val="00AE143F"/>
    <w:rsid w:val="00AE1EA4"/>
    <w:rsid w:val="00AE36C4"/>
    <w:rsid w:val="00AE472C"/>
    <w:rsid w:val="00AE5375"/>
    <w:rsid w:val="00AE5387"/>
    <w:rsid w:val="00AE5507"/>
    <w:rsid w:val="00AE567C"/>
    <w:rsid w:val="00AE6CF8"/>
    <w:rsid w:val="00AF04C3"/>
    <w:rsid w:val="00AF24F8"/>
    <w:rsid w:val="00AF4CAC"/>
    <w:rsid w:val="00AF603C"/>
    <w:rsid w:val="00AF6A47"/>
    <w:rsid w:val="00B00145"/>
    <w:rsid w:val="00B01DB6"/>
    <w:rsid w:val="00B03E0D"/>
    <w:rsid w:val="00B03FBE"/>
    <w:rsid w:val="00B04073"/>
    <w:rsid w:val="00B054F8"/>
    <w:rsid w:val="00B05AC1"/>
    <w:rsid w:val="00B05B61"/>
    <w:rsid w:val="00B075B6"/>
    <w:rsid w:val="00B07F77"/>
    <w:rsid w:val="00B1029C"/>
    <w:rsid w:val="00B10BEC"/>
    <w:rsid w:val="00B169AE"/>
    <w:rsid w:val="00B2062E"/>
    <w:rsid w:val="00B2219A"/>
    <w:rsid w:val="00B24371"/>
    <w:rsid w:val="00B24D5C"/>
    <w:rsid w:val="00B26A43"/>
    <w:rsid w:val="00B26F4E"/>
    <w:rsid w:val="00B32891"/>
    <w:rsid w:val="00B3579F"/>
    <w:rsid w:val="00B3581B"/>
    <w:rsid w:val="00B36B81"/>
    <w:rsid w:val="00B36FEE"/>
    <w:rsid w:val="00B37C80"/>
    <w:rsid w:val="00B40889"/>
    <w:rsid w:val="00B42070"/>
    <w:rsid w:val="00B458A4"/>
    <w:rsid w:val="00B46468"/>
    <w:rsid w:val="00B5092B"/>
    <w:rsid w:val="00B5194E"/>
    <w:rsid w:val="00B51AF5"/>
    <w:rsid w:val="00B531FC"/>
    <w:rsid w:val="00B55347"/>
    <w:rsid w:val="00B569E2"/>
    <w:rsid w:val="00B571C0"/>
    <w:rsid w:val="00B57787"/>
    <w:rsid w:val="00B57E5E"/>
    <w:rsid w:val="00B603A3"/>
    <w:rsid w:val="00B60583"/>
    <w:rsid w:val="00B609AC"/>
    <w:rsid w:val="00B61F37"/>
    <w:rsid w:val="00B62DE1"/>
    <w:rsid w:val="00B64B42"/>
    <w:rsid w:val="00B65D7D"/>
    <w:rsid w:val="00B6654F"/>
    <w:rsid w:val="00B66B3F"/>
    <w:rsid w:val="00B67268"/>
    <w:rsid w:val="00B7093E"/>
    <w:rsid w:val="00B71A1C"/>
    <w:rsid w:val="00B73766"/>
    <w:rsid w:val="00B75077"/>
    <w:rsid w:val="00B76333"/>
    <w:rsid w:val="00B766CD"/>
    <w:rsid w:val="00B76FC0"/>
    <w:rsid w:val="00B774AA"/>
    <w:rsid w:val="00B7770F"/>
    <w:rsid w:val="00B77989"/>
    <w:rsid w:val="00B77A89"/>
    <w:rsid w:val="00B77B27"/>
    <w:rsid w:val="00B77BD6"/>
    <w:rsid w:val="00B805A8"/>
    <w:rsid w:val="00B8134E"/>
    <w:rsid w:val="00B81647"/>
    <w:rsid w:val="00B81B55"/>
    <w:rsid w:val="00B83977"/>
    <w:rsid w:val="00B83D2B"/>
    <w:rsid w:val="00B84613"/>
    <w:rsid w:val="00B8513B"/>
    <w:rsid w:val="00B864C9"/>
    <w:rsid w:val="00B87AF0"/>
    <w:rsid w:val="00B9037B"/>
    <w:rsid w:val="00B90721"/>
    <w:rsid w:val="00B910BD"/>
    <w:rsid w:val="00B92154"/>
    <w:rsid w:val="00B93834"/>
    <w:rsid w:val="00B9489A"/>
    <w:rsid w:val="00B95FC9"/>
    <w:rsid w:val="00B96469"/>
    <w:rsid w:val="00BA0DA2"/>
    <w:rsid w:val="00BA2981"/>
    <w:rsid w:val="00BA42EE"/>
    <w:rsid w:val="00BA48F9"/>
    <w:rsid w:val="00BA5FE5"/>
    <w:rsid w:val="00BA6168"/>
    <w:rsid w:val="00BB0DCA"/>
    <w:rsid w:val="00BB2666"/>
    <w:rsid w:val="00BB494B"/>
    <w:rsid w:val="00BB679E"/>
    <w:rsid w:val="00BB6A89"/>
    <w:rsid w:val="00BB6B80"/>
    <w:rsid w:val="00BB6EAB"/>
    <w:rsid w:val="00BC240D"/>
    <w:rsid w:val="00BC3692"/>
    <w:rsid w:val="00BC3773"/>
    <w:rsid w:val="00BC381A"/>
    <w:rsid w:val="00BC4379"/>
    <w:rsid w:val="00BC6271"/>
    <w:rsid w:val="00BC73D7"/>
    <w:rsid w:val="00BC7759"/>
    <w:rsid w:val="00BC7771"/>
    <w:rsid w:val="00BD04F2"/>
    <w:rsid w:val="00BD0962"/>
    <w:rsid w:val="00BD1A6C"/>
    <w:rsid w:val="00BD1EED"/>
    <w:rsid w:val="00BD4408"/>
    <w:rsid w:val="00BD62A4"/>
    <w:rsid w:val="00BD62AB"/>
    <w:rsid w:val="00BD6D2A"/>
    <w:rsid w:val="00BD7C1D"/>
    <w:rsid w:val="00BE042F"/>
    <w:rsid w:val="00BE15BA"/>
    <w:rsid w:val="00BE4E31"/>
    <w:rsid w:val="00BE7DE8"/>
    <w:rsid w:val="00BF0DA2"/>
    <w:rsid w:val="00BF109C"/>
    <w:rsid w:val="00BF188E"/>
    <w:rsid w:val="00BF34FA"/>
    <w:rsid w:val="00BF478B"/>
    <w:rsid w:val="00BF5E68"/>
    <w:rsid w:val="00BF7B37"/>
    <w:rsid w:val="00C004B6"/>
    <w:rsid w:val="00C006E6"/>
    <w:rsid w:val="00C01B33"/>
    <w:rsid w:val="00C03C7D"/>
    <w:rsid w:val="00C047A7"/>
    <w:rsid w:val="00C053AB"/>
    <w:rsid w:val="00C0545C"/>
    <w:rsid w:val="00C05DE5"/>
    <w:rsid w:val="00C07288"/>
    <w:rsid w:val="00C077C8"/>
    <w:rsid w:val="00C11608"/>
    <w:rsid w:val="00C11938"/>
    <w:rsid w:val="00C139EF"/>
    <w:rsid w:val="00C20C3A"/>
    <w:rsid w:val="00C22410"/>
    <w:rsid w:val="00C275BD"/>
    <w:rsid w:val="00C303E6"/>
    <w:rsid w:val="00C31F04"/>
    <w:rsid w:val="00C3276C"/>
    <w:rsid w:val="00C33027"/>
    <w:rsid w:val="00C34259"/>
    <w:rsid w:val="00C3616D"/>
    <w:rsid w:val="00C36683"/>
    <w:rsid w:val="00C37667"/>
    <w:rsid w:val="00C405AC"/>
    <w:rsid w:val="00C41A49"/>
    <w:rsid w:val="00C4221B"/>
    <w:rsid w:val="00C426B4"/>
    <w:rsid w:val="00C435DB"/>
    <w:rsid w:val="00C44BD2"/>
    <w:rsid w:val="00C44D73"/>
    <w:rsid w:val="00C45511"/>
    <w:rsid w:val="00C45C8A"/>
    <w:rsid w:val="00C46EBB"/>
    <w:rsid w:val="00C47B97"/>
    <w:rsid w:val="00C47E3D"/>
    <w:rsid w:val="00C50B42"/>
    <w:rsid w:val="00C50D15"/>
    <w:rsid w:val="00C516E3"/>
    <w:rsid w:val="00C516FF"/>
    <w:rsid w:val="00C52BCF"/>
    <w:rsid w:val="00C52BFA"/>
    <w:rsid w:val="00C52DF6"/>
    <w:rsid w:val="00C53D1D"/>
    <w:rsid w:val="00C53F26"/>
    <w:rsid w:val="00C540BC"/>
    <w:rsid w:val="00C6109F"/>
    <w:rsid w:val="00C6170C"/>
    <w:rsid w:val="00C62521"/>
    <w:rsid w:val="00C62C0A"/>
    <w:rsid w:val="00C63830"/>
    <w:rsid w:val="00C64F7D"/>
    <w:rsid w:val="00C66EB9"/>
    <w:rsid w:val="00C67309"/>
    <w:rsid w:val="00C70590"/>
    <w:rsid w:val="00C7232A"/>
    <w:rsid w:val="00C73E87"/>
    <w:rsid w:val="00C75E62"/>
    <w:rsid w:val="00C7614E"/>
    <w:rsid w:val="00C77BF1"/>
    <w:rsid w:val="00C80D60"/>
    <w:rsid w:val="00C82FBD"/>
    <w:rsid w:val="00C85267"/>
    <w:rsid w:val="00C8577C"/>
    <w:rsid w:val="00C8721B"/>
    <w:rsid w:val="00C9372C"/>
    <w:rsid w:val="00C9470E"/>
    <w:rsid w:val="00C95CEB"/>
    <w:rsid w:val="00C967B0"/>
    <w:rsid w:val="00C97692"/>
    <w:rsid w:val="00CA104D"/>
    <w:rsid w:val="00CA1054"/>
    <w:rsid w:val="00CA200A"/>
    <w:rsid w:val="00CA4BEB"/>
    <w:rsid w:val="00CA4DE8"/>
    <w:rsid w:val="00CA63EB"/>
    <w:rsid w:val="00CA69F1"/>
    <w:rsid w:val="00CA6D44"/>
    <w:rsid w:val="00CA7D48"/>
    <w:rsid w:val="00CB1470"/>
    <w:rsid w:val="00CB2FEB"/>
    <w:rsid w:val="00CB30FD"/>
    <w:rsid w:val="00CB388A"/>
    <w:rsid w:val="00CB4111"/>
    <w:rsid w:val="00CB52FD"/>
    <w:rsid w:val="00CB57AD"/>
    <w:rsid w:val="00CB6991"/>
    <w:rsid w:val="00CB74A2"/>
    <w:rsid w:val="00CC14D0"/>
    <w:rsid w:val="00CC183C"/>
    <w:rsid w:val="00CC4BDB"/>
    <w:rsid w:val="00CC6194"/>
    <w:rsid w:val="00CC6305"/>
    <w:rsid w:val="00CC78A5"/>
    <w:rsid w:val="00CD0516"/>
    <w:rsid w:val="00CD0995"/>
    <w:rsid w:val="00CD1FFF"/>
    <w:rsid w:val="00CD41CE"/>
    <w:rsid w:val="00CD554C"/>
    <w:rsid w:val="00CD756B"/>
    <w:rsid w:val="00CE047A"/>
    <w:rsid w:val="00CE1174"/>
    <w:rsid w:val="00CE4671"/>
    <w:rsid w:val="00CE55E2"/>
    <w:rsid w:val="00CE578B"/>
    <w:rsid w:val="00CE5A1D"/>
    <w:rsid w:val="00CE6212"/>
    <w:rsid w:val="00CE734F"/>
    <w:rsid w:val="00CE7EB2"/>
    <w:rsid w:val="00CF112E"/>
    <w:rsid w:val="00CF1EDC"/>
    <w:rsid w:val="00CF2EA2"/>
    <w:rsid w:val="00CF3011"/>
    <w:rsid w:val="00CF4C9C"/>
    <w:rsid w:val="00CF4E30"/>
    <w:rsid w:val="00CF5F4F"/>
    <w:rsid w:val="00CF64C1"/>
    <w:rsid w:val="00CF73BB"/>
    <w:rsid w:val="00D03112"/>
    <w:rsid w:val="00D053BB"/>
    <w:rsid w:val="00D11ED5"/>
    <w:rsid w:val="00D1364C"/>
    <w:rsid w:val="00D13D32"/>
    <w:rsid w:val="00D15424"/>
    <w:rsid w:val="00D154AD"/>
    <w:rsid w:val="00D1565B"/>
    <w:rsid w:val="00D164AC"/>
    <w:rsid w:val="00D16DDE"/>
    <w:rsid w:val="00D17353"/>
    <w:rsid w:val="00D218DC"/>
    <w:rsid w:val="00D2212E"/>
    <w:rsid w:val="00D240D3"/>
    <w:rsid w:val="00D24E56"/>
    <w:rsid w:val="00D3029C"/>
    <w:rsid w:val="00D30CDF"/>
    <w:rsid w:val="00D30EA8"/>
    <w:rsid w:val="00D3117A"/>
    <w:rsid w:val="00D31643"/>
    <w:rsid w:val="00D31AEB"/>
    <w:rsid w:val="00D32ECD"/>
    <w:rsid w:val="00D32FFE"/>
    <w:rsid w:val="00D3527D"/>
    <w:rsid w:val="00D361E4"/>
    <w:rsid w:val="00D37398"/>
    <w:rsid w:val="00D376C7"/>
    <w:rsid w:val="00D42A8F"/>
    <w:rsid w:val="00D439F6"/>
    <w:rsid w:val="00D441A7"/>
    <w:rsid w:val="00D459C6"/>
    <w:rsid w:val="00D46BDC"/>
    <w:rsid w:val="00D50729"/>
    <w:rsid w:val="00D50C19"/>
    <w:rsid w:val="00D51D7D"/>
    <w:rsid w:val="00D522E3"/>
    <w:rsid w:val="00D52815"/>
    <w:rsid w:val="00D53571"/>
    <w:rsid w:val="00D5379E"/>
    <w:rsid w:val="00D545F3"/>
    <w:rsid w:val="00D56463"/>
    <w:rsid w:val="00D576EE"/>
    <w:rsid w:val="00D57AB4"/>
    <w:rsid w:val="00D57FA0"/>
    <w:rsid w:val="00D614EE"/>
    <w:rsid w:val="00D615CC"/>
    <w:rsid w:val="00D62643"/>
    <w:rsid w:val="00D63043"/>
    <w:rsid w:val="00D6414D"/>
    <w:rsid w:val="00D64C0F"/>
    <w:rsid w:val="00D66B9C"/>
    <w:rsid w:val="00D67D9A"/>
    <w:rsid w:val="00D708E9"/>
    <w:rsid w:val="00D72EFE"/>
    <w:rsid w:val="00D73B56"/>
    <w:rsid w:val="00D740F8"/>
    <w:rsid w:val="00D76227"/>
    <w:rsid w:val="00D7690A"/>
    <w:rsid w:val="00D77DF1"/>
    <w:rsid w:val="00D84073"/>
    <w:rsid w:val="00D8564D"/>
    <w:rsid w:val="00D85AA0"/>
    <w:rsid w:val="00D864DA"/>
    <w:rsid w:val="00D86AFF"/>
    <w:rsid w:val="00D8715A"/>
    <w:rsid w:val="00D92B2D"/>
    <w:rsid w:val="00D95A44"/>
    <w:rsid w:val="00D95D16"/>
    <w:rsid w:val="00D97C76"/>
    <w:rsid w:val="00DA2997"/>
    <w:rsid w:val="00DA2EA6"/>
    <w:rsid w:val="00DA450D"/>
    <w:rsid w:val="00DA5A1C"/>
    <w:rsid w:val="00DA65BB"/>
    <w:rsid w:val="00DB02B4"/>
    <w:rsid w:val="00DB1AD0"/>
    <w:rsid w:val="00DB1BC7"/>
    <w:rsid w:val="00DB2959"/>
    <w:rsid w:val="00DB2E89"/>
    <w:rsid w:val="00DB3E26"/>
    <w:rsid w:val="00DB4018"/>
    <w:rsid w:val="00DB46C6"/>
    <w:rsid w:val="00DB4EFA"/>
    <w:rsid w:val="00DB538D"/>
    <w:rsid w:val="00DB6173"/>
    <w:rsid w:val="00DB65B8"/>
    <w:rsid w:val="00DB6BB5"/>
    <w:rsid w:val="00DB711A"/>
    <w:rsid w:val="00DB7FF6"/>
    <w:rsid w:val="00DC0344"/>
    <w:rsid w:val="00DC0419"/>
    <w:rsid w:val="00DC0A11"/>
    <w:rsid w:val="00DC112A"/>
    <w:rsid w:val="00DC1CE5"/>
    <w:rsid w:val="00DC275C"/>
    <w:rsid w:val="00DC2C59"/>
    <w:rsid w:val="00DC4B0D"/>
    <w:rsid w:val="00DC4E3F"/>
    <w:rsid w:val="00DC5092"/>
    <w:rsid w:val="00DC5A77"/>
    <w:rsid w:val="00DC7FE1"/>
    <w:rsid w:val="00DD0754"/>
    <w:rsid w:val="00DD0B0F"/>
    <w:rsid w:val="00DD0B17"/>
    <w:rsid w:val="00DD2081"/>
    <w:rsid w:val="00DD36F2"/>
    <w:rsid w:val="00DD3F3F"/>
    <w:rsid w:val="00DD43C9"/>
    <w:rsid w:val="00DD4FA8"/>
    <w:rsid w:val="00DD5572"/>
    <w:rsid w:val="00DE5D80"/>
    <w:rsid w:val="00DE69B6"/>
    <w:rsid w:val="00DE7C21"/>
    <w:rsid w:val="00DF1763"/>
    <w:rsid w:val="00DF185B"/>
    <w:rsid w:val="00DF2F6E"/>
    <w:rsid w:val="00DF5323"/>
    <w:rsid w:val="00DF58CD"/>
    <w:rsid w:val="00DF65DE"/>
    <w:rsid w:val="00DF6644"/>
    <w:rsid w:val="00DF7686"/>
    <w:rsid w:val="00DF7935"/>
    <w:rsid w:val="00E004BC"/>
    <w:rsid w:val="00E019A5"/>
    <w:rsid w:val="00E02E97"/>
    <w:rsid w:val="00E02EC8"/>
    <w:rsid w:val="00E037F5"/>
    <w:rsid w:val="00E04ECB"/>
    <w:rsid w:val="00E05A09"/>
    <w:rsid w:val="00E06CA1"/>
    <w:rsid w:val="00E0748C"/>
    <w:rsid w:val="00E07D9B"/>
    <w:rsid w:val="00E10015"/>
    <w:rsid w:val="00E11764"/>
    <w:rsid w:val="00E1228A"/>
    <w:rsid w:val="00E16522"/>
    <w:rsid w:val="00E16C2D"/>
    <w:rsid w:val="00E172B8"/>
    <w:rsid w:val="00E17FB4"/>
    <w:rsid w:val="00E20B75"/>
    <w:rsid w:val="00E214F2"/>
    <w:rsid w:val="00E2203F"/>
    <w:rsid w:val="00E22189"/>
    <w:rsid w:val="00E2289A"/>
    <w:rsid w:val="00E22CB6"/>
    <w:rsid w:val="00E2371E"/>
    <w:rsid w:val="00E24BD7"/>
    <w:rsid w:val="00E26523"/>
    <w:rsid w:val="00E26809"/>
    <w:rsid w:val="00E30733"/>
    <w:rsid w:val="00E3192A"/>
    <w:rsid w:val="00E33D9A"/>
    <w:rsid w:val="00E3412D"/>
    <w:rsid w:val="00E36885"/>
    <w:rsid w:val="00E40F32"/>
    <w:rsid w:val="00E4144B"/>
    <w:rsid w:val="00E44362"/>
    <w:rsid w:val="00E4561E"/>
    <w:rsid w:val="00E45B30"/>
    <w:rsid w:val="00E46807"/>
    <w:rsid w:val="00E51929"/>
    <w:rsid w:val="00E5330F"/>
    <w:rsid w:val="00E5418E"/>
    <w:rsid w:val="00E552E4"/>
    <w:rsid w:val="00E56D66"/>
    <w:rsid w:val="00E57322"/>
    <w:rsid w:val="00E60B77"/>
    <w:rsid w:val="00E612E0"/>
    <w:rsid w:val="00E628CB"/>
    <w:rsid w:val="00E62AD9"/>
    <w:rsid w:val="00E633E7"/>
    <w:rsid w:val="00E638C8"/>
    <w:rsid w:val="00E6443C"/>
    <w:rsid w:val="00E64E21"/>
    <w:rsid w:val="00E666B2"/>
    <w:rsid w:val="00E74142"/>
    <w:rsid w:val="00E74202"/>
    <w:rsid w:val="00E7509B"/>
    <w:rsid w:val="00E75DE5"/>
    <w:rsid w:val="00E769EF"/>
    <w:rsid w:val="00E76E63"/>
    <w:rsid w:val="00E822FA"/>
    <w:rsid w:val="00E82A4F"/>
    <w:rsid w:val="00E8347D"/>
    <w:rsid w:val="00E85ADA"/>
    <w:rsid w:val="00E86071"/>
    <w:rsid w:val="00E86590"/>
    <w:rsid w:val="00E86807"/>
    <w:rsid w:val="00E87CD2"/>
    <w:rsid w:val="00E9057C"/>
    <w:rsid w:val="00E907FF"/>
    <w:rsid w:val="00E92DEC"/>
    <w:rsid w:val="00E93494"/>
    <w:rsid w:val="00E94ABF"/>
    <w:rsid w:val="00E97776"/>
    <w:rsid w:val="00EA42D1"/>
    <w:rsid w:val="00EA42EF"/>
    <w:rsid w:val="00EA4960"/>
    <w:rsid w:val="00EA5B81"/>
    <w:rsid w:val="00EA626C"/>
    <w:rsid w:val="00EA640F"/>
    <w:rsid w:val="00EB05E7"/>
    <w:rsid w:val="00EB2DD1"/>
    <w:rsid w:val="00EB3D63"/>
    <w:rsid w:val="00EB4641"/>
    <w:rsid w:val="00EB51D9"/>
    <w:rsid w:val="00EB6247"/>
    <w:rsid w:val="00EB644D"/>
    <w:rsid w:val="00EB6B37"/>
    <w:rsid w:val="00EC0574"/>
    <w:rsid w:val="00EC29FE"/>
    <w:rsid w:val="00EC2AF6"/>
    <w:rsid w:val="00EC3C70"/>
    <w:rsid w:val="00EC4611"/>
    <w:rsid w:val="00EC5929"/>
    <w:rsid w:val="00EC59C6"/>
    <w:rsid w:val="00ED0F46"/>
    <w:rsid w:val="00ED208C"/>
    <w:rsid w:val="00ED2ED8"/>
    <w:rsid w:val="00ED3A3D"/>
    <w:rsid w:val="00ED4FDB"/>
    <w:rsid w:val="00ED538A"/>
    <w:rsid w:val="00ED6FBC"/>
    <w:rsid w:val="00EE1569"/>
    <w:rsid w:val="00EE19FD"/>
    <w:rsid w:val="00EE1DFE"/>
    <w:rsid w:val="00EE2F16"/>
    <w:rsid w:val="00EE3861"/>
    <w:rsid w:val="00EE436A"/>
    <w:rsid w:val="00EF17A7"/>
    <w:rsid w:val="00EF2D8C"/>
    <w:rsid w:val="00EF2E73"/>
    <w:rsid w:val="00EF7683"/>
    <w:rsid w:val="00EF77A2"/>
    <w:rsid w:val="00EF7A2D"/>
    <w:rsid w:val="00F00EA4"/>
    <w:rsid w:val="00F02A8D"/>
    <w:rsid w:val="00F0356D"/>
    <w:rsid w:val="00F04F8D"/>
    <w:rsid w:val="00F0605A"/>
    <w:rsid w:val="00F10AD0"/>
    <w:rsid w:val="00F11143"/>
    <w:rsid w:val="00F116CC"/>
    <w:rsid w:val="00F12BD1"/>
    <w:rsid w:val="00F15327"/>
    <w:rsid w:val="00F168CF"/>
    <w:rsid w:val="00F16D64"/>
    <w:rsid w:val="00F17C61"/>
    <w:rsid w:val="00F246D0"/>
    <w:rsid w:val="00F2555C"/>
    <w:rsid w:val="00F270F4"/>
    <w:rsid w:val="00F2783C"/>
    <w:rsid w:val="00F31DF3"/>
    <w:rsid w:val="00F32BEB"/>
    <w:rsid w:val="00F33849"/>
    <w:rsid w:val="00F3393E"/>
    <w:rsid w:val="00F33AE5"/>
    <w:rsid w:val="00F33BD5"/>
    <w:rsid w:val="00F35938"/>
    <w:rsid w:val="00F3597D"/>
    <w:rsid w:val="00F372FB"/>
    <w:rsid w:val="00F4061A"/>
    <w:rsid w:val="00F42BE8"/>
    <w:rsid w:val="00F435A6"/>
    <w:rsid w:val="00F4376D"/>
    <w:rsid w:val="00F45399"/>
    <w:rsid w:val="00F455C7"/>
    <w:rsid w:val="00F45A04"/>
    <w:rsid w:val="00F465EA"/>
    <w:rsid w:val="00F4709D"/>
    <w:rsid w:val="00F5116E"/>
    <w:rsid w:val="00F54E7B"/>
    <w:rsid w:val="00F55A88"/>
    <w:rsid w:val="00F61551"/>
    <w:rsid w:val="00F62782"/>
    <w:rsid w:val="00F64F81"/>
    <w:rsid w:val="00F65FB7"/>
    <w:rsid w:val="00F72528"/>
    <w:rsid w:val="00F74005"/>
    <w:rsid w:val="00F747B0"/>
    <w:rsid w:val="00F76884"/>
    <w:rsid w:val="00F77B07"/>
    <w:rsid w:val="00F83914"/>
    <w:rsid w:val="00F83D24"/>
    <w:rsid w:val="00F83DD9"/>
    <w:rsid w:val="00F83F40"/>
    <w:rsid w:val="00F85FDE"/>
    <w:rsid w:val="00F864B9"/>
    <w:rsid w:val="00F92044"/>
    <w:rsid w:val="00F94F62"/>
    <w:rsid w:val="00FA0C3B"/>
    <w:rsid w:val="00FA0C8D"/>
    <w:rsid w:val="00FA117A"/>
    <w:rsid w:val="00FA2F63"/>
    <w:rsid w:val="00FA6E3B"/>
    <w:rsid w:val="00FB0BAA"/>
    <w:rsid w:val="00FB205A"/>
    <w:rsid w:val="00FB386A"/>
    <w:rsid w:val="00FB3BDA"/>
    <w:rsid w:val="00FB415F"/>
    <w:rsid w:val="00FB4448"/>
    <w:rsid w:val="00FB7B2B"/>
    <w:rsid w:val="00FB7E0C"/>
    <w:rsid w:val="00FC0786"/>
    <w:rsid w:val="00FC12F2"/>
    <w:rsid w:val="00FC1C6E"/>
    <w:rsid w:val="00FC1EB4"/>
    <w:rsid w:val="00FC49EF"/>
    <w:rsid w:val="00FC4CC0"/>
    <w:rsid w:val="00FC6456"/>
    <w:rsid w:val="00FC788D"/>
    <w:rsid w:val="00FD163E"/>
    <w:rsid w:val="00FD58C0"/>
    <w:rsid w:val="00FE1868"/>
    <w:rsid w:val="00FE2661"/>
    <w:rsid w:val="00FE36E2"/>
    <w:rsid w:val="00FF01A6"/>
    <w:rsid w:val="00FF11AD"/>
    <w:rsid w:val="00FF2971"/>
    <w:rsid w:val="00FF34D4"/>
    <w:rsid w:val="00FF408D"/>
    <w:rsid w:val="00FF4225"/>
    <w:rsid w:val="00FF5F52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620AB5"/>
  <w15:chartTrackingRefBased/>
  <w15:docId w15:val="{FA49AFDC-D916-4284-8411-7E05B48E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CFB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customStyle="1" w:styleId="Style6">
    <w:name w:val="Style6"/>
    <w:basedOn w:val="Normalny"/>
    <w:uiPriority w:val="99"/>
    <w:rsid w:val="004F2A4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31">
    <w:name w:val="Font Style31"/>
    <w:uiPriority w:val="99"/>
    <w:rsid w:val="004F2A43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alny"/>
    <w:uiPriority w:val="99"/>
    <w:rsid w:val="00E56D66"/>
    <w:pPr>
      <w:widowControl w:val="0"/>
      <w:autoSpaceDE w:val="0"/>
      <w:autoSpaceDN w:val="0"/>
      <w:adjustRightInd w:val="0"/>
      <w:spacing w:line="291" w:lineRule="exact"/>
      <w:ind w:firstLine="706"/>
      <w:jc w:val="both"/>
    </w:pPr>
    <w:rPr>
      <w:rFonts w:ascii="Arial Narrow" w:eastAsia="Times New Roman" w:hAnsi="Arial Narrow"/>
      <w:sz w:val="24"/>
      <w:szCs w:val="24"/>
      <w:lang w:eastAsia="pl-PL"/>
    </w:rPr>
  </w:style>
  <w:style w:type="character" w:customStyle="1" w:styleId="FontStyle25">
    <w:name w:val="Font Style25"/>
    <w:uiPriority w:val="99"/>
    <w:rsid w:val="00E56D66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uiPriority w:val="99"/>
    <w:rsid w:val="00E56D66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styleId="Poprawka">
    <w:name w:val="Revision"/>
    <w:hidden/>
    <w:uiPriority w:val="99"/>
    <w:semiHidden/>
    <w:rsid w:val="00A6183C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2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67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76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88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76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3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932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205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060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3162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0611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930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401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0061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527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1706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8C21B-6ED4-4462-85EC-C52FD0E8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4692</Words>
  <Characters>28157</Characters>
  <Application>Microsoft Office Word</Application>
  <DocSecurity>0</DocSecurity>
  <Lines>234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 Magdalena  (DFN)</dc:creator>
  <cp:keywords/>
  <cp:lastModifiedBy>Gąsiorek Michał (DL)</cp:lastModifiedBy>
  <cp:revision>8</cp:revision>
  <dcterms:created xsi:type="dcterms:W3CDTF">2026-04-29T08:52:00Z</dcterms:created>
  <dcterms:modified xsi:type="dcterms:W3CDTF">2026-05-08T07:15:00Z</dcterms:modified>
</cp:coreProperties>
</file>